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4D6B" w14:textId="77777777" w:rsidR="000311F8" w:rsidRPr="00CB3AAC" w:rsidRDefault="000311F8" w:rsidP="000311F8">
      <w:pPr>
        <w:spacing w:after="0"/>
        <w:jc w:val="center"/>
        <w:rPr>
          <w:rFonts w:ascii="DIN-Bold" w:hAnsi="DIN-Bold"/>
          <w:sz w:val="28"/>
          <w:szCs w:val="28"/>
        </w:rPr>
      </w:pPr>
      <w:r>
        <w:rPr>
          <w:rFonts w:ascii="DIN-Bold" w:hAnsi="DIN-Bold"/>
          <w:sz w:val="28"/>
        </w:rPr>
        <w:t>Administration de l’aéroport de Vancouver</w:t>
      </w:r>
      <w:r>
        <w:rPr>
          <w:sz w:val="24"/>
        </w:rPr>
        <w:t xml:space="preserve"> </w:t>
      </w:r>
    </w:p>
    <w:p w14:paraId="14F1F1CE" w14:textId="77777777" w:rsidR="00AB40F0" w:rsidRDefault="00274E29" w:rsidP="005241A1">
      <w:pPr>
        <w:spacing w:before="240" w:after="0"/>
        <w:jc w:val="center"/>
        <w:rPr>
          <w:rFonts w:ascii="DIN-Bold" w:hAnsi="DIN-Bold"/>
          <w:sz w:val="28"/>
        </w:rPr>
      </w:pPr>
      <w:r>
        <w:rPr>
          <w:rFonts w:ascii="DIN-Bold" w:hAnsi="DIN-Bold"/>
          <w:sz w:val="28"/>
        </w:rPr>
        <w:t>Politique sur la rémunération des administrateurs</w:t>
      </w:r>
    </w:p>
    <w:p w14:paraId="7D6CD338" w14:textId="678C85B2" w:rsidR="000311F8" w:rsidRDefault="000311F8" w:rsidP="00AB40F0">
      <w:pPr>
        <w:spacing w:after="0" w:line="240" w:lineRule="auto"/>
        <w:jc w:val="center"/>
        <w:rPr>
          <w:rFonts w:ascii="DIN-Bold" w:hAnsi="DIN-Bold"/>
          <w:sz w:val="24"/>
          <w:szCs w:val="24"/>
        </w:rPr>
      </w:pPr>
      <w:r>
        <w:rPr>
          <w:noProof/>
        </w:rPr>
        <w:drawing>
          <wp:anchor distT="0" distB="0" distL="114300" distR="114300" simplePos="0" relativeHeight="251658240" behindDoc="1" locked="0" layoutInCell="1" allowOverlap="1" wp14:anchorId="1FE94309" wp14:editId="52BD6638">
            <wp:simplePos x="0" y="0"/>
            <wp:positionH relativeFrom="margin">
              <wp:posOffset>-548639</wp:posOffset>
            </wp:positionH>
            <wp:positionV relativeFrom="page">
              <wp:posOffset>266700</wp:posOffset>
            </wp:positionV>
            <wp:extent cx="1257300" cy="618344"/>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VRLogo_RGB.jpg"/>
                    <pic:cNvPicPr/>
                  </pic:nvPicPr>
                  <pic:blipFill rotWithShape="1">
                    <a:blip r:embed="rId11" cstate="print">
                      <a:extLst>
                        <a:ext uri="{28A0092B-C50C-407E-A947-70E740481C1C}">
                          <a14:useLocalDpi xmlns:a14="http://schemas.microsoft.com/office/drawing/2010/main" val="0"/>
                        </a:ext>
                      </a:extLst>
                    </a:blip>
                    <a:srcRect l="10371" t="18466" r="10545" b="17614"/>
                    <a:stretch/>
                  </pic:blipFill>
                  <pic:spPr bwMode="auto">
                    <a:xfrm>
                      <a:off x="0" y="0"/>
                      <a:ext cx="1278215" cy="628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FF777" w14:textId="277441BE" w:rsidR="000311F8" w:rsidRDefault="000311F8" w:rsidP="00AB40F0">
      <w:pPr>
        <w:spacing w:after="0" w:line="240" w:lineRule="auto"/>
        <w:rPr>
          <w:rFonts w:ascii="DIN-Bold" w:hAnsi="DIN-Bold"/>
          <w:sz w:val="24"/>
          <w:szCs w:val="24"/>
        </w:rPr>
      </w:pPr>
      <w:r>
        <w:rPr>
          <w:rFonts w:ascii="DIN-Bold" w:hAnsi="DIN-Bold"/>
          <w:sz w:val="24"/>
        </w:rPr>
        <w:t>Introduction</w:t>
      </w:r>
    </w:p>
    <w:p w14:paraId="320AEF44" w14:textId="77777777" w:rsidR="00AB40F0" w:rsidRDefault="00AB40F0" w:rsidP="00AB40F0">
      <w:pPr>
        <w:spacing w:after="0" w:line="240" w:lineRule="auto"/>
        <w:rPr>
          <w:rFonts w:ascii="DIN-Bold" w:hAnsi="DIN-Bold"/>
          <w:sz w:val="24"/>
          <w:szCs w:val="24"/>
        </w:rPr>
      </w:pPr>
    </w:p>
    <w:p w14:paraId="73F62F2F" w14:textId="136B442C" w:rsidR="00D00BC3" w:rsidRDefault="004F5C52" w:rsidP="00AB40F0">
      <w:pPr>
        <w:spacing w:after="0" w:line="240" w:lineRule="auto"/>
        <w:jc w:val="both"/>
        <w:rPr>
          <w:rFonts w:ascii="DIN-Regular" w:hAnsi="DIN-Regular"/>
          <w:sz w:val="24"/>
        </w:rPr>
      </w:pPr>
      <w:r>
        <w:rPr>
          <w:rFonts w:ascii="DIN-Regular" w:hAnsi="DIN-Regular"/>
          <w:sz w:val="24"/>
        </w:rPr>
        <w:t xml:space="preserve">L’Administration de l’aéroport indemnisera les administrateurs non cadres en leur versant des honoraires fixes tout compris, en contrepartie des services fournis par ces administrateurs et en reconnaissance de leurs responsabilités envers l’Administration de l’aéroport et de possibles responsabilités connexes. </w:t>
      </w:r>
    </w:p>
    <w:p w14:paraId="1522FB0B" w14:textId="77777777" w:rsidR="00AB40F0" w:rsidRDefault="00AB40F0" w:rsidP="00AB40F0">
      <w:pPr>
        <w:spacing w:after="0" w:line="240" w:lineRule="auto"/>
        <w:jc w:val="both"/>
        <w:rPr>
          <w:rFonts w:ascii="DIN-Regular" w:hAnsi="DIN-Regular"/>
          <w:sz w:val="24"/>
        </w:rPr>
      </w:pPr>
    </w:p>
    <w:p w14:paraId="565A25B4" w14:textId="7A058B2B" w:rsidR="004F5C52" w:rsidRDefault="00AE4374" w:rsidP="00AB40F0">
      <w:pPr>
        <w:spacing w:after="0" w:line="240" w:lineRule="auto"/>
        <w:jc w:val="both"/>
        <w:rPr>
          <w:rFonts w:ascii="DIN-Regular" w:hAnsi="DIN-Regular"/>
          <w:sz w:val="24"/>
        </w:rPr>
      </w:pPr>
      <w:r>
        <w:rPr>
          <w:rFonts w:ascii="DIN-Regular" w:hAnsi="DIN-Regular"/>
          <w:sz w:val="24"/>
        </w:rPr>
        <w:t xml:space="preserve">Le comité de la gouvernance examinera la rémunération des administrateurs tous les deux ans et recommandera des changements au conseil aux fins d’approbation, au besoin. </w:t>
      </w:r>
    </w:p>
    <w:p w14:paraId="41B8D6F9" w14:textId="77777777" w:rsidR="00AB40F0" w:rsidRDefault="00AB40F0" w:rsidP="00AB40F0">
      <w:pPr>
        <w:spacing w:after="0" w:line="240" w:lineRule="auto"/>
        <w:jc w:val="both"/>
        <w:rPr>
          <w:rFonts w:ascii="DIN-Regular" w:hAnsi="DIN-Regular"/>
          <w:sz w:val="24"/>
        </w:rPr>
      </w:pPr>
    </w:p>
    <w:p w14:paraId="0ECC420F" w14:textId="6B1BED17" w:rsidR="000311F8" w:rsidRDefault="00C8179D" w:rsidP="00AB40F0">
      <w:pPr>
        <w:keepNext/>
        <w:keepLines/>
        <w:spacing w:after="0" w:line="240" w:lineRule="auto"/>
        <w:jc w:val="both"/>
        <w:rPr>
          <w:rFonts w:ascii="DIN-Bold" w:hAnsi="DIN-Bold"/>
          <w:sz w:val="24"/>
          <w:szCs w:val="24"/>
        </w:rPr>
      </w:pPr>
      <w:r>
        <w:rPr>
          <w:rFonts w:ascii="DIN-Bold" w:hAnsi="DIN-Bold"/>
          <w:sz w:val="24"/>
        </w:rPr>
        <w:t>Rémunération des administrateurs</w:t>
      </w:r>
    </w:p>
    <w:p w14:paraId="29637502" w14:textId="77777777" w:rsidR="00AB40F0" w:rsidRPr="00DA0914" w:rsidRDefault="00AB40F0" w:rsidP="00AB40F0">
      <w:pPr>
        <w:keepNext/>
        <w:keepLines/>
        <w:spacing w:after="0" w:line="240" w:lineRule="auto"/>
        <w:jc w:val="both"/>
        <w:rPr>
          <w:rFonts w:ascii="DIN-Bold" w:hAnsi="DIN-Bold"/>
          <w:sz w:val="24"/>
          <w:szCs w:val="24"/>
        </w:rPr>
      </w:pPr>
    </w:p>
    <w:p w14:paraId="5A7EC10D" w14:textId="28318EDC" w:rsidR="00C0051F" w:rsidRDefault="00C0051F" w:rsidP="00AB40F0">
      <w:pPr>
        <w:keepNext/>
        <w:keepLines/>
        <w:spacing w:after="0" w:line="240" w:lineRule="auto"/>
        <w:jc w:val="both"/>
        <w:rPr>
          <w:rFonts w:ascii="DIN-Regular" w:hAnsi="DIN-Regular"/>
          <w:sz w:val="24"/>
          <w:szCs w:val="24"/>
        </w:rPr>
      </w:pPr>
      <w:r>
        <w:rPr>
          <w:rFonts w:ascii="DIN-Regular" w:hAnsi="DIN-Regular"/>
          <w:sz w:val="24"/>
        </w:rPr>
        <w:t xml:space="preserve">Les administrateurs ont droit à des honoraires annuels conformément au tableau ci-dessous en fonction de leur rôle et de leur participation aux réunions du conseil et des comités. </w:t>
      </w:r>
    </w:p>
    <w:p w14:paraId="0830BB46" w14:textId="77777777" w:rsidR="00AB40F0" w:rsidRDefault="00AB40F0" w:rsidP="00AB40F0">
      <w:pPr>
        <w:keepNext/>
        <w:keepLines/>
        <w:spacing w:after="0" w:line="240" w:lineRule="auto"/>
        <w:jc w:val="both"/>
        <w:rPr>
          <w:rFonts w:ascii="DIN-Regular" w:hAnsi="DIN-Regular"/>
          <w:sz w:val="24"/>
          <w:szCs w:val="24"/>
        </w:rPr>
      </w:pPr>
    </w:p>
    <w:tbl>
      <w:tblPr>
        <w:tblpPr w:leftFromText="180" w:rightFromText="180" w:vertAnchor="text" w:horzAnchor="margin" w:tblpXSpec="center" w:tblpY="37"/>
        <w:tblOverlap w:val="never"/>
        <w:tblW w:w="9247" w:type="dxa"/>
        <w:tblLayout w:type="fixed"/>
        <w:tblLook w:val="0000" w:firstRow="0" w:lastRow="0" w:firstColumn="0" w:lastColumn="0" w:noHBand="0" w:noVBand="0"/>
      </w:tblPr>
      <w:tblGrid>
        <w:gridCol w:w="7177"/>
        <w:gridCol w:w="2070"/>
      </w:tblGrid>
      <w:tr w:rsidR="00104FF7" w:rsidRPr="00104FF7" w14:paraId="07478D9E" w14:textId="77777777" w:rsidTr="008466FE">
        <w:trPr>
          <w:cantSplit/>
          <w:trHeight w:val="576"/>
        </w:trPr>
        <w:tc>
          <w:tcPr>
            <w:tcW w:w="7177" w:type="dxa"/>
            <w:tcBorders>
              <w:top w:val="double" w:sz="6" w:space="0" w:color="auto"/>
              <w:left w:val="double" w:sz="6" w:space="0" w:color="auto"/>
              <w:bottom w:val="single" w:sz="6" w:space="0" w:color="auto"/>
              <w:right w:val="single" w:sz="6" w:space="0" w:color="auto"/>
            </w:tcBorders>
            <w:vAlign w:val="center"/>
          </w:tcPr>
          <w:p w14:paraId="5FA0F866" w14:textId="21A35C95" w:rsidR="00104FF7" w:rsidRPr="00104FF7" w:rsidRDefault="00104FF7" w:rsidP="00453045">
            <w:pPr>
              <w:spacing w:after="0"/>
              <w:rPr>
                <w:rFonts w:ascii="DIN-Bold" w:hAnsi="DIN-Bold"/>
                <w:bCs/>
                <w:sz w:val="24"/>
                <w:szCs w:val="24"/>
              </w:rPr>
            </w:pPr>
            <w:r>
              <w:rPr>
                <w:rFonts w:ascii="DIN-Bold" w:hAnsi="DIN-Bold"/>
                <w:sz w:val="24"/>
              </w:rPr>
              <w:t>Élément</w:t>
            </w:r>
          </w:p>
        </w:tc>
        <w:tc>
          <w:tcPr>
            <w:tcW w:w="2070" w:type="dxa"/>
            <w:tcBorders>
              <w:top w:val="double" w:sz="6" w:space="0" w:color="auto"/>
              <w:left w:val="single" w:sz="6" w:space="0" w:color="auto"/>
              <w:bottom w:val="single" w:sz="6" w:space="0" w:color="auto"/>
              <w:right w:val="double" w:sz="6" w:space="0" w:color="auto"/>
            </w:tcBorders>
            <w:vAlign w:val="center"/>
          </w:tcPr>
          <w:p w14:paraId="1A74A0BF" w14:textId="77777777" w:rsidR="00104FF7" w:rsidRPr="00104FF7" w:rsidRDefault="00104FF7" w:rsidP="00453045">
            <w:pPr>
              <w:spacing w:after="0"/>
              <w:jc w:val="center"/>
              <w:rPr>
                <w:rFonts w:ascii="DIN-Bold" w:hAnsi="DIN-Bold"/>
                <w:bCs/>
                <w:sz w:val="24"/>
                <w:szCs w:val="24"/>
              </w:rPr>
            </w:pPr>
            <w:r>
              <w:rPr>
                <w:rFonts w:ascii="DIN-Bold" w:hAnsi="DIN-Bold"/>
                <w:sz w:val="24"/>
              </w:rPr>
              <w:t>Indemnisation</w:t>
            </w:r>
          </w:p>
        </w:tc>
      </w:tr>
      <w:tr w:rsidR="00104FF7" w:rsidRPr="00104FF7" w14:paraId="38ACE534" w14:textId="77777777" w:rsidTr="008466FE">
        <w:trPr>
          <w:cantSplit/>
          <w:trHeight w:val="576"/>
        </w:trPr>
        <w:tc>
          <w:tcPr>
            <w:tcW w:w="7177" w:type="dxa"/>
            <w:tcBorders>
              <w:left w:val="double" w:sz="6" w:space="0" w:color="auto"/>
              <w:bottom w:val="single" w:sz="6" w:space="0" w:color="auto"/>
              <w:right w:val="single" w:sz="6" w:space="0" w:color="auto"/>
            </w:tcBorders>
            <w:vAlign w:val="center"/>
          </w:tcPr>
          <w:p w14:paraId="6DE1FA4D" w14:textId="2A56A6DA" w:rsidR="00104FF7" w:rsidRPr="00104FF7" w:rsidRDefault="0068450F" w:rsidP="00453045">
            <w:pPr>
              <w:spacing w:after="0"/>
              <w:rPr>
                <w:rFonts w:ascii="DIN-Regular" w:hAnsi="DIN-Regular"/>
                <w:sz w:val="24"/>
                <w:szCs w:val="24"/>
              </w:rPr>
            </w:pPr>
            <w:r>
              <w:rPr>
                <w:rFonts w:ascii="DIN-Regular" w:hAnsi="DIN-Regular"/>
                <w:sz w:val="24"/>
              </w:rPr>
              <w:t xml:space="preserve">Honoraires du président du conseil </w:t>
            </w:r>
          </w:p>
        </w:tc>
        <w:tc>
          <w:tcPr>
            <w:tcW w:w="2070" w:type="dxa"/>
            <w:tcBorders>
              <w:left w:val="single" w:sz="6" w:space="0" w:color="auto"/>
              <w:bottom w:val="single" w:sz="6" w:space="0" w:color="auto"/>
              <w:right w:val="double" w:sz="6" w:space="0" w:color="auto"/>
            </w:tcBorders>
            <w:vAlign w:val="center"/>
          </w:tcPr>
          <w:p w14:paraId="114C56DC" w14:textId="5FCFEEB8" w:rsidR="00104FF7" w:rsidRPr="00104FF7" w:rsidRDefault="00104FF7" w:rsidP="00453045">
            <w:pPr>
              <w:spacing w:after="0"/>
              <w:jc w:val="center"/>
              <w:rPr>
                <w:rFonts w:ascii="DIN-Regular" w:hAnsi="DIN-Regular"/>
                <w:sz w:val="24"/>
                <w:szCs w:val="24"/>
              </w:rPr>
            </w:pPr>
            <w:r>
              <w:rPr>
                <w:rFonts w:ascii="DIN-Regular" w:hAnsi="DIN-Regular"/>
                <w:sz w:val="24"/>
              </w:rPr>
              <w:t>205 000 $</w:t>
            </w:r>
          </w:p>
        </w:tc>
      </w:tr>
      <w:tr w:rsidR="00104FF7" w:rsidRPr="00104FF7" w14:paraId="03CC4DC1" w14:textId="77777777" w:rsidTr="008466FE">
        <w:trPr>
          <w:cantSplit/>
          <w:trHeight w:val="576"/>
        </w:trPr>
        <w:tc>
          <w:tcPr>
            <w:tcW w:w="7177" w:type="dxa"/>
            <w:tcBorders>
              <w:left w:val="double" w:sz="6" w:space="0" w:color="auto"/>
              <w:bottom w:val="single" w:sz="6" w:space="0" w:color="auto"/>
              <w:right w:val="single" w:sz="6" w:space="0" w:color="auto"/>
            </w:tcBorders>
            <w:vAlign w:val="center"/>
          </w:tcPr>
          <w:p w14:paraId="7645EF3C" w14:textId="7740967D" w:rsidR="00104FF7" w:rsidRPr="00104FF7" w:rsidRDefault="00793AB9" w:rsidP="00453045">
            <w:pPr>
              <w:spacing w:after="0"/>
              <w:rPr>
                <w:rFonts w:ascii="DIN-Regular" w:hAnsi="DIN-Regular"/>
                <w:sz w:val="24"/>
                <w:szCs w:val="24"/>
              </w:rPr>
            </w:pPr>
            <w:r>
              <w:rPr>
                <w:rFonts w:ascii="DIN-Regular" w:hAnsi="DIN-Regular"/>
                <w:sz w:val="24"/>
              </w:rPr>
              <w:t>Honoraires des administrateurs non cadres</w:t>
            </w:r>
            <w:r>
              <w:rPr>
                <w:rStyle w:val="Appelnotedebasdep"/>
                <w:rFonts w:ascii="DIN-Regular" w:hAnsi="DIN-Regular"/>
                <w:sz w:val="24"/>
              </w:rPr>
              <w:t xml:space="preserve"> </w:t>
            </w:r>
            <w:r w:rsidR="00A7000A">
              <w:rPr>
                <w:rStyle w:val="Appelnotedebasdep"/>
                <w:rFonts w:ascii="DIN-Regular" w:hAnsi="DIN-Regular"/>
                <w:sz w:val="24"/>
                <w:szCs w:val="24"/>
              </w:rPr>
              <w:footnoteReference w:id="2"/>
            </w:r>
          </w:p>
        </w:tc>
        <w:tc>
          <w:tcPr>
            <w:tcW w:w="2070" w:type="dxa"/>
            <w:tcBorders>
              <w:left w:val="single" w:sz="6" w:space="0" w:color="auto"/>
              <w:bottom w:val="single" w:sz="6" w:space="0" w:color="auto"/>
              <w:right w:val="double" w:sz="6" w:space="0" w:color="auto"/>
            </w:tcBorders>
            <w:vAlign w:val="center"/>
          </w:tcPr>
          <w:p w14:paraId="73F7C84E" w14:textId="744BA310" w:rsidR="00104FF7" w:rsidRPr="00104FF7" w:rsidRDefault="00104FF7" w:rsidP="00453045">
            <w:pPr>
              <w:spacing w:after="0"/>
              <w:jc w:val="center"/>
              <w:rPr>
                <w:rFonts w:ascii="DIN-Regular" w:hAnsi="DIN-Regular"/>
                <w:sz w:val="24"/>
                <w:szCs w:val="24"/>
              </w:rPr>
            </w:pPr>
            <w:r>
              <w:rPr>
                <w:rFonts w:ascii="DIN-Regular" w:hAnsi="DIN-Regular"/>
                <w:sz w:val="24"/>
              </w:rPr>
              <w:t>85 000 $</w:t>
            </w:r>
          </w:p>
        </w:tc>
      </w:tr>
      <w:tr w:rsidR="00104FF7" w:rsidRPr="00104FF7" w14:paraId="7776799A" w14:textId="77777777" w:rsidTr="008466FE">
        <w:trPr>
          <w:cantSplit/>
          <w:trHeight w:val="576"/>
        </w:trPr>
        <w:tc>
          <w:tcPr>
            <w:tcW w:w="7177" w:type="dxa"/>
            <w:tcBorders>
              <w:left w:val="double" w:sz="6" w:space="0" w:color="auto"/>
              <w:bottom w:val="single" w:sz="6" w:space="0" w:color="auto"/>
              <w:right w:val="single" w:sz="6" w:space="0" w:color="auto"/>
            </w:tcBorders>
            <w:vAlign w:val="center"/>
          </w:tcPr>
          <w:p w14:paraId="136E12FE" w14:textId="4DDAC039" w:rsidR="00104FF7" w:rsidRPr="00104FF7" w:rsidRDefault="00104FF7" w:rsidP="00453045">
            <w:pPr>
              <w:spacing w:after="0"/>
              <w:rPr>
                <w:rFonts w:ascii="DIN-Regular" w:hAnsi="DIN-Regular"/>
                <w:sz w:val="24"/>
                <w:szCs w:val="24"/>
              </w:rPr>
            </w:pPr>
            <w:r>
              <w:rPr>
                <w:rFonts w:ascii="DIN-Regular" w:hAnsi="DIN-Regular"/>
                <w:sz w:val="24"/>
              </w:rPr>
              <w:t>Honoraires du président du comité des finances et de la vérification</w:t>
            </w:r>
            <w:r>
              <w:rPr>
                <w:rStyle w:val="Appelnotedebasdep"/>
                <w:rFonts w:ascii="DIN-Regular" w:hAnsi="DIN-Regular"/>
                <w:sz w:val="24"/>
              </w:rPr>
              <w:t xml:space="preserve"> </w:t>
            </w:r>
            <w:r w:rsidR="00A7000A">
              <w:rPr>
                <w:rStyle w:val="Appelnotedebasdep"/>
                <w:rFonts w:ascii="DIN-Regular" w:hAnsi="DIN-Regular"/>
                <w:sz w:val="24"/>
                <w:szCs w:val="24"/>
              </w:rPr>
              <w:footnoteReference w:id="3"/>
            </w:r>
          </w:p>
        </w:tc>
        <w:tc>
          <w:tcPr>
            <w:tcW w:w="2070" w:type="dxa"/>
            <w:tcBorders>
              <w:left w:val="single" w:sz="6" w:space="0" w:color="auto"/>
              <w:bottom w:val="single" w:sz="6" w:space="0" w:color="auto"/>
              <w:right w:val="double" w:sz="6" w:space="0" w:color="auto"/>
            </w:tcBorders>
            <w:vAlign w:val="center"/>
          </w:tcPr>
          <w:p w14:paraId="00DB486F" w14:textId="03F02FF1" w:rsidR="00104FF7" w:rsidRPr="00104FF7" w:rsidRDefault="00104FF7" w:rsidP="00453045">
            <w:pPr>
              <w:spacing w:after="0"/>
              <w:jc w:val="center"/>
              <w:rPr>
                <w:rFonts w:ascii="DIN-Regular" w:hAnsi="DIN-Regular"/>
                <w:sz w:val="24"/>
                <w:szCs w:val="24"/>
              </w:rPr>
            </w:pPr>
            <w:r>
              <w:rPr>
                <w:rFonts w:ascii="DIN-Regular" w:hAnsi="DIN-Regular"/>
                <w:sz w:val="24"/>
              </w:rPr>
              <w:t>21 500 $</w:t>
            </w:r>
          </w:p>
        </w:tc>
      </w:tr>
      <w:tr w:rsidR="00104FF7" w:rsidRPr="00104FF7" w14:paraId="2E509442" w14:textId="77777777" w:rsidTr="008466FE">
        <w:trPr>
          <w:cantSplit/>
          <w:trHeight w:val="576"/>
        </w:trPr>
        <w:tc>
          <w:tcPr>
            <w:tcW w:w="7177" w:type="dxa"/>
            <w:tcBorders>
              <w:left w:val="double" w:sz="6" w:space="0" w:color="auto"/>
              <w:bottom w:val="single" w:sz="6" w:space="0" w:color="auto"/>
              <w:right w:val="single" w:sz="6" w:space="0" w:color="auto"/>
            </w:tcBorders>
            <w:vAlign w:val="center"/>
          </w:tcPr>
          <w:p w14:paraId="52C5F955" w14:textId="007C124F" w:rsidR="00104FF7" w:rsidRPr="00104FF7" w:rsidRDefault="00104FF7" w:rsidP="00453045">
            <w:pPr>
              <w:spacing w:after="0"/>
              <w:rPr>
                <w:rFonts w:ascii="DIN-Regular" w:hAnsi="DIN-Regular"/>
                <w:sz w:val="24"/>
                <w:szCs w:val="24"/>
              </w:rPr>
            </w:pPr>
            <w:r>
              <w:rPr>
                <w:rFonts w:ascii="DIN-Regular" w:hAnsi="DIN-Regular"/>
                <w:sz w:val="24"/>
              </w:rPr>
              <w:t>Honoraires des présidents des autres comités</w:t>
            </w:r>
            <w:r>
              <w:rPr>
                <w:rFonts w:ascii="DIN-Regular" w:hAnsi="DIN-Regular"/>
                <w:sz w:val="24"/>
                <w:vertAlign w:val="superscript"/>
              </w:rPr>
              <w:t> 2</w:t>
            </w:r>
          </w:p>
        </w:tc>
        <w:tc>
          <w:tcPr>
            <w:tcW w:w="2070" w:type="dxa"/>
            <w:tcBorders>
              <w:left w:val="single" w:sz="6" w:space="0" w:color="auto"/>
              <w:bottom w:val="single" w:sz="6" w:space="0" w:color="auto"/>
              <w:right w:val="double" w:sz="6" w:space="0" w:color="auto"/>
            </w:tcBorders>
            <w:vAlign w:val="center"/>
          </w:tcPr>
          <w:p w14:paraId="0FFB1490" w14:textId="350F3E1D" w:rsidR="00104FF7" w:rsidRPr="00104FF7" w:rsidRDefault="00104FF7" w:rsidP="00453045">
            <w:pPr>
              <w:spacing w:after="0"/>
              <w:jc w:val="center"/>
              <w:rPr>
                <w:rFonts w:ascii="DIN-Regular" w:hAnsi="DIN-Regular"/>
                <w:sz w:val="24"/>
                <w:szCs w:val="24"/>
              </w:rPr>
            </w:pPr>
            <w:r>
              <w:rPr>
                <w:rFonts w:ascii="DIN-Regular" w:hAnsi="DIN-Regular"/>
                <w:sz w:val="24"/>
              </w:rPr>
              <w:t>16 000 $</w:t>
            </w:r>
          </w:p>
        </w:tc>
      </w:tr>
      <w:tr w:rsidR="00104FF7" w:rsidRPr="00104FF7" w14:paraId="4F038A66" w14:textId="77777777" w:rsidTr="008466FE">
        <w:trPr>
          <w:cantSplit/>
          <w:trHeight w:val="576"/>
        </w:trPr>
        <w:tc>
          <w:tcPr>
            <w:tcW w:w="7177" w:type="dxa"/>
            <w:tcBorders>
              <w:top w:val="single" w:sz="6" w:space="0" w:color="auto"/>
              <w:left w:val="double" w:sz="6" w:space="0" w:color="auto"/>
              <w:bottom w:val="double" w:sz="6" w:space="0" w:color="auto"/>
              <w:right w:val="single" w:sz="6" w:space="0" w:color="auto"/>
            </w:tcBorders>
            <w:vAlign w:val="center"/>
          </w:tcPr>
          <w:p w14:paraId="45A5C808" w14:textId="21455E99" w:rsidR="00104FF7" w:rsidRPr="00104FF7" w:rsidRDefault="009830DC" w:rsidP="00453045">
            <w:pPr>
              <w:spacing w:after="0"/>
              <w:rPr>
                <w:rFonts w:ascii="DIN-Regular" w:hAnsi="DIN-Regular"/>
                <w:sz w:val="24"/>
                <w:szCs w:val="24"/>
              </w:rPr>
            </w:pPr>
            <w:r>
              <w:rPr>
                <w:rFonts w:ascii="DIN-Regular" w:hAnsi="DIN-Regular"/>
                <w:sz w:val="24"/>
              </w:rPr>
              <w:t>Honoraires en tant que membre d’un comité</w:t>
            </w:r>
          </w:p>
        </w:tc>
        <w:tc>
          <w:tcPr>
            <w:tcW w:w="2070" w:type="dxa"/>
            <w:tcBorders>
              <w:top w:val="single" w:sz="6" w:space="0" w:color="auto"/>
              <w:left w:val="single" w:sz="6" w:space="0" w:color="auto"/>
              <w:bottom w:val="double" w:sz="6" w:space="0" w:color="auto"/>
              <w:right w:val="double" w:sz="6" w:space="0" w:color="auto"/>
            </w:tcBorders>
            <w:vAlign w:val="center"/>
          </w:tcPr>
          <w:p w14:paraId="03F7A863" w14:textId="28C65516" w:rsidR="00104FF7" w:rsidRPr="00104FF7" w:rsidRDefault="00104FF7" w:rsidP="00453045">
            <w:pPr>
              <w:spacing w:after="0"/>
              <w:jc w:val="center"/>
              <w:rPr>
                <w:rFonts w:ascii="DIN-Regular" w:hAnsi="DIN-Regular"/>
                <w:sz w:val="24"/>
                <w:szCs w:val="24"/>
              </w:rPr>
            </w:pPr>
            <w:r>
              <w:rPr>
                <w:rFonts w:ascii="DIN-Regular" w:hAnsi="DIN-Regular"/>
                <w:sz w:val="24"/>
              </w:rPr>
              <w:t>7 000 $</w:t>
            </w:r>
          </w:p>
        </w:tc>
      </w:tr>
    </w:tbl>
    <w:p w14:paraId="77CCEAA9" w14:textId="2BEFC820" w:rsidR="003434D1" w:rsidRDefault="003434D1" w:rsidP="005A236B">
      <w:pPr>
        <w:keepNext/>
        <w:spacing w:before="360" w:after="120"/>
        <w:jc w:val="both"/>
        <w:rPr>
          <w:rFonts w:ascii="DIN-Bold" w:hAnsi="DIN-Bold"/>
          <w:sz w:val="24"/>
          <w:szCs w:val="24"/>
        </w:rPr>
      </w:pPr>
      <w:r>
        <w:rPr>
          <w:rFonts w:ascii="DIN-Bold" w:hAnsi="DIN-Bold"/>
          <w:sz w:val="24"/>
        </w:rPr>
        <w:t>Principes de rémunération</w:t>
      </w:r>
    </w:p>
    <w:p w14:paraId="1B2A63E5" w14:textId="137279BC" w:rsidR="00BA77D9" w:rsidRDefault="00BA77D9" w:rsidP="00AB40F0">
      <w:pPr>
        <w:pStyle w:val="Paragraphedeliste"/>
        <w:numPr>
          <w:ilvl w:val="0"/>
          <w:numId w:val="20"/>
        </w:numPr>
        <w:spacing w:after="0" w:line="240" w:lineRule="auto"/>
        <w:contextualSpacing w:val="0"/>
        <w:jc w:val="both"/>
        <w:rPr>
          <w:rFonts w:ascii="DIN-Regular" w:hAnsi="DIN-Regular" w:cs="Arial"/>
          <w:sz w:val="24"/>
          <w:szCs w:val="24"/>
        </w:rPr>
      </w:pPr>
      <w:r>
        <w:rPr>
          <w:rFonts w:ascii="DIN-Regular" w:hAnsi="DIN-Regular"/>
          <w:sz w:val="24"/>
        </w:rPr>
        <w:t xml:space="preserve">La rémunération versée aux administrateurs reflétera la structure de responsabilisation unique de l’Administration de l’aéroport, son but de servir la collectivité et l’économie qui la soutient, ainsi que le niveau de risque d’entreprise assumé. La rémunération sera fixée à un montant concurrentiel, c’est-à-dire qu’elle ne décourage pas les gens de choisir de siéger au conseil d’administration de l’Administration de l’aéroport lorsqu’ils ont plusieurs choix quant </w:t>
      </w:r>
      <w:r>
        <w:rPr>
          <w:rFonts w:ascii="DIN-Regular" w:hAnsi="DIN-Regular"/>
          <w:sz w:val="24"/>
        </w:rPr>
        <w:lastRenderedPageBreak/>
        <w:t xml:space="preserve">à la façon dont ils consacrent leur temps, et indique le niveau et le type d’expérience et de talent exigés des membres du conseil. </w:t>
      </w:r>
    </w:p>
    <w:p w14:paraId="65F8BDC1" w14:textId="77777777" w:rsidR="00AB40F0" w:rsidRPr="00AB40F0" w:rsidRDefault="00AB40F0" w:rsidP="00AB40F0">
      <w:pPr>
        <w:spacing w:after="0" w:line="240" w:lineRule="auto"/>
        <w:jc w:val="both"/>
        <w:rPr>
          <w:rFonts w:ascii="DIN-Regular" w:hAnsi="DIN-Regular" w:cs="Arial"/>
          <w:sz w:val="24"/>
          <w:szCs w:val="24"/>
        </w:rPr>
      </w:pPr>
    </w:p>
    <w:p w14:paraId="4446F7C5" w14:textId="07FFCC23" w:rsidR="00BA77D9" w:rsidRDefault="00BA77D9" w:rsidP="00AB40F0">
      <w:pPr>
        <w:pStyle w:val="Paragraphedeliste"/>
        <w:numPr>
          <w:ilvl w:val="0"/>
          <w:numId w:val="20"/>
        </w:numPr>
        <w:spacing w:after="0" w:line="240" w:lineRule="auto"/>
        <w:contextualSpacing w:val="0"/>
        <w:jc w:val="both"/>
        <w:rPr>
          <w:rFonts w:ascii="DIN-Regular" w:hAnsi="DIN-Regular" w:cs="Arial"/>
          <w:sz w:val="24"/>
          <w:szCs w:val="24"/>
        </w:rPr>
      </w:pPr>
      <w:r>
        <w:rPr>
          <w:rFonts w:ascii="DIN-Regular" w:hAnsi="DIN-Regular"/>
          <w:sz w:val="24"/>
        </w:rPr>
        <w:t>Tous les deux ans, le conseil examinera les données sur le marché de deux groupes de comparaison – les « grands aéroports canadiens » (Calgary, Montréal et Toronto) et les « organisations du secteur privé » ayant leur siège social en Colombie-Britannique et des actifs qui se situent dans une plage raisonnable par rapport aux actifs de l’Administration de l’aéroport (cotés en bourse, détenus par des intérêts privés ou détenus par des membres).</w:t>
      </w:r>
      <w:r w:rsidR="008F6ACC">
        <w:rPr>
          <w:rFonts w:ascii="DIN-Regular" w:hAnsi="DIN-Regular"/>
          <w:sz w:val="24"/>
        </w:rPr>
        <w:t xml:space="preserve"> </w:t>
      </w:r>
      <w:r>
        <w:rPr>
          <w:rFonts w:ascii="DIN-Regular" w:hAnsi="DIN-Regular"/>
          <w:sz w:val="24"/>
        </w:rPr>
        <w:t>La rémunération sous forme d’actions pour les sociétés du secteur privé est envisagée, mais elle n’est pas entièrement reconnue, car l’Administration de l’aéroport n’a pas de structure d’actionnariat. La combinaison de sociétés comparables du secteur privé sera proposée par un expert-conseil en rémunération indépendant, puis examinée et confirmée par le comité de la gouvernance.</w:t>
      </w:r>
      <w:r w:rsidR="008F6ACC">
        <w:rPr>
          <w:rFonts w:ascii="DIN-Regular" w:hAnsi="DIN-Regular"/>
          <w:sz w:val="24"/>
        </w:rPr>
        <w:t xml:space="preserve"> </w:t>
      </w:r>
    </w:p>
    <w:p w14:paraId="09A97F49" w14:textId="77777777" w:rsidR="00AB40F0" w:rsidRPr="00AB40F0" w:rsidRDefault="00AB40F0" w:rsidP="00AB40F0">
      <w:pPr>
        <w:spacing w:after="0" w:line="240" w:lineRule="auto"/>
        <w:jc w:val="both"/>
        <w:rPr>
          <w:rFonts w:ascii="DIN-Regular" w:hAnsi="DIN-Regular" w:cs="Arial"/>
          <w:sz w:val="24"/>
          <w:szCs w:val="24"/>
        </w:rPr>
      </w:pPr>
    </w:p>
    <w:p w14:paraId="719C2784" w14:textId="70543B55" w:rsidR="00BA77D9" w:rsidRDefault="67E86D84" w:rsidP="00AB40F0">
      <w:pPr>
        <w:pStyle w:val="Paragraphedeliste"/>
        <w:numPr>
          <w:ilvl w:val="0"/>
          <w:numId w:val="20"/>
        </w:numPr>
        <w:spacing w:after="0" w:line="240" w:lineRule="auto"/>
        <w:contextualSpacing w:val="0"/>
        <w:jc w:val="both"/>
        <w:rPr>
          <w:rFonts w:ascii="DIN-Regular" w:hAnsi="DIN-Regular" w:cs="Arial"/>
          <w:sz w:val="24"/>
          <w:szCs w:val="24"/>
        </w:rPr>
      </w:pPr>
      <w:r>
        <w:rPr>
          <w:rFonts w:ascii="DIN-Regular" w:hAnsi="DIN-Regular"/>
          <w:sz w:val="24"/>
        </w:rPr>
        <w:t>Le conseil envisage généralement un niveau qui correspond à la moyenne (P50) des organisations comparables, mais peut fixer sa rémunération à un niveau légèrement supérieur à celui du marché </w:t>
      </w:r>
      <w:r w:rsidR="00D82139">
        <w:rPr>
          <w:rFonts w:ascii="DIN-Regular" w:hAnsi="DIN-Regular"/>
          <w:sz w:val="24"/>
        </w:rPr>
        <w:t>(</w:t>
      </w:r>
      <w:r>
        <w:rPr>
          <w:rFonts w:ascii="DIN-Regular" w:hAnsi="DIN-Regular"/>
          <w:sz w:val="24"/>
        </w:rPr>
        <w:t>P50</w:t>
      </w:r>
      <w:r w:rsidR="00D82139">
        <w:rPr>
          <w:rFonts w:ascii="DIN-Regular" w:hAnsi="DIN-Regular"/>
          <w:sz w:val="24"/>
        </w:rPr>
        <w:t>)</w:t>
      </w:r>
      <w:r>
        <w:rPr>
          <w:rFonts w:ascii="DIN-Regular" w:hAnsi="DIN-Regular"/>
          <w:sz w:val="24"/>
        </w:rPr>
        <w:t xml:space="preserve"> pour tenir compte du fait qu’il ne revoit la rémunération que tous les deux ans.</w:t>
      </w:r>
      <w:r w:rsidR="008F6ACC">
        <w:rPr>
          <w:rFonts w:ascii="DIN-Regular" w:hAnsi="DIN-Regular"/>
          <w:sz w:val="24"/>
        </w:rPr>
        <w:t xml:space="preserve"> </w:t>
      </w:r>
    </w:p>
    <w:p w14:paraId="16FCEEAD" w14:textId="77777777" w:rsidR="00AB40F0" w:rsidRPr="00AB40F0" w:rsidRDefault="00AB40F0" w:rsidP="00AB40F0">
      <w:pPr>
        <w:spacing w:after="0" w:line="240" w:lineRule="auto"/>
        <w:jc w:val="both"/>
        <w:rPr>
          <w:rFonts w:ascii="DIN-Regular" w:hAnsi="DIN-Regular" w:cs="Arial"/>
          <w:sz w:val="24"/>
          <w:szCs w:val="24"/>
        </w:rPr>
      </w:pPr>
    </w:p>
    <w:p w14:paraId="4678B680" w14:textId="36867DB2" w:rsidR="0071187C" w:rsidRDefault="00D82139" w:rsidP="00AB40F0">
      <w:pPr>
        <w:pStyle w:val="Paragraphedeliste"/>
        <w:numPr>
          <w:ilvl w:val="0"/>
          <w:numId w:val="20"/>
        </w:numPr>
        <w:spacing w:after="0" w:line="240" w:lineRule="auto"/>
        <w:jc w:val="both"/>
        <w:rPr>
          <w:rFonts w:ascii="DIN-Regular" w:hAnsi="DIN-Regular" w:cs="Arial"/>
          <w:sz w:val="24"/>
          <w:szCs w:val="24"/>
        </w:rPr>
      </w:pPr>
      <w:r>
        <w:rPr>
          <w:rFonts w:ascii="DIN-Regular" w:hAnsi="DIN-Regular"/>
          <w:sz w:val="24"/>
        </w:rPr>
        <w:t>Compte tenu</w:t>
      </w:r>
      <w:r w:rsidR="0071187C">
        <w:rPr>
          <w:rFonts w:ascii="DIN-Regular" w:hAnsi="DIN-Regular"/>
          <w:sz w:val="24"/>
        </w:rPr>
        <w:t xml:space="preserve"> du temps et des responsabilités supplémentaires liés à la présidence d’un comité ou d’un groupe de travail, ces administrateurs </w:t>
      </w:r>
      <w:r>
        <w:rPr>
          <w:rFonts w:ascii="DIN-Regular" w:hAnsi="DIN-Regular"/>
          <w:sz w:val="24"/>
        </w:rPr>
        <w:t>toucheront</w:t>
      </w:r>
      <w:r w:rsidR="0071187C">
        <w:rPr>
          <w:rFonts w:ascii="DIN-Regular" w:hAnsi="DIN-Regular"/>
          <w:sz w:val="24"/>
        </w:rPr>
        <w:t xml:space="preserve"> des honoraires annuels en tant que présidents de comités. Conformément aux pratiques du marché, le président du comité des finances et de la vérification recevra des honoraires annuels légèrement plus élevés.</w:t>
      </w:r>
    </w:p>
    <w:p w14:paraId="390F9437" w14:textId="77777777" w:rsidR="003F2EC5" w:rsidRPr="003F2EC5" w:rsidRDefault="003F2EC5" w:rsidP="003F2EC5">
      <w:pPr>
        <w:spacing w:after="0" w:line="240" w:lineRule="auto"/>
        <w:jc w:val="both"/>
        <w:rPr>
          <w:rFonts w:ascii="DIN-Regular" w:hAnsi="DIN-Regular" w:cs="Arial"/>
          <w:sz w:val="24"/>
          <w:szCs w:val="24"/>
        </w:rPr>
      </w:pPr>
    </w:p>
    <w:p w14:paraId="79B19F9A" w14:textId="20196E76" w:rsidR="009466D7" w:rsidRDefault="009466D7" w:rsidP="003F2EC5">
      <w:pPr>
        <w:keepNext/>
        <w:spacing w:after="0" w:line="240" w:lineRule="auto"/>
        <w:jc w:val="both"/>
        <w:rPr>
          <w:rFonts w:ascii="DIN-Bold" w:hAnsi="DIN-Bold"/>
          <w:sz w:val="24"/>
          <w:szCs w:val="24"/>
        </w:rPr>
      </w:pPr>
      <w:r>
        <w:rPr>
          <w:rFonts w:ascii="DIN-Bold" w:hAnsi="DIN-Bold"/>
          <w:sz w:val="24"/>
        </w:rPr>
        <w:t>Administration de la rémunération</w:t>
      </w:r>
    </w:p>
    <w:p w14:paraId="0AAF6A67" w14:textId="77777777" w:rsidR="003F2EC5" w:rsidRPr="00F643B1" w:rsidRDefault="003F2EC5" w:rsidP="003F2EC5">
      <w:pPr>
        <w:keepNext/>
        <w:spacing w:after="0" w:line="240" w:lineRule="auto"/>
        <w:jc w:val="both"/>
        <w:rPr>
          <w:rFonts w:ascii="DIN-Bold" w:hAnsi="DIN-Bold"/>
          <w:sz w:val="24"/>
          <w:szCs w:val="24"/>
        </w:rPr>
      </w:pPr>
    </w:p>
    <w:p w14:paraId="3D5A86B5" w14:textId="79BD7AC0" w:rsidR="0064613B" w:rsidRDefault="0064613B" w:rsidP="003F2EC5">
      <w:pPr>
        <w:pStyle w:val="Paragraphedeliste"/>
        <w:numPr>
          <w:ilvl w:val="0"/>
          <w:numId w:val="18"/>
        </w:numPr>
        <w:spacing w:after="0" w:line="240" w:lineRule="auto"/>
        <w:jc w:val="both"/>
        <w:rPr>
          <w:rFonts w:ascii="DIN-Regular" w:hAnsi="DIN-Regular"/>
          <w:sz w:val="24"/>
          <w:szCs w:val="24"/>
        </w:rPr>
      </w:pPr>
      <w:r>
        <w:rPr>
          <w:rFonts w:ascii="DIN-Regular" w:hAnsi="DIN-Regular"/>
          <w:sz w:val="24"/>
        </w:rPr>
        <w:t>Les administrateurs auront droit au remboursement de leurs dépenses raisonnables liées aux activités du conseil (p. ex. déplacements à l’extérieur de Metro Vancouver</w:t>
      </w:r>
      <w:r w:rsidR="00C44D2D">
        <w:rPr>
          <w:rStyle w:val="Appelnotedebasdep"/>
          <w:rFonts w:ascii="DIN-Regular" w:hAnsi="DIN-Regular"/>
          <w:sz w:val="24"/>
          <w:szCs w:val="24"/>
        </w:rPr>
        <w:footnoteReference w:id="4"/>
      </w:r>
      <w:r>
        <w:rPr>
          <w:rFonts w:ascii="DIN-Regular" w:hAnsi="DIN-Regular"/>
          <w:sz w:val="24"/>
        </w:rPr>
        <w:t xml:space="preserve">, stationnement lors d’événements, séances de formation ou de perfectionnement), à condition que l’activité ait été autorisée par le président ou une autre autorité </w:t>
      </w:r>
      <w:r w:rsidR="00D82139">
        <w:rPr>
          <w:rFonts w:ascii="DIN-Regular" w:hAnsi="DIN-Regular"/>
          <w:sz w:val="24"/>
        </w:rPr>
        <w:t>compétente</w:t>
      </w:r>
      <w:r>
        <w:rPr>
          <w:rFonts w:ascii="DIN-Regular" w:hAnsi="DIN-Regular"/>
          <w:sz w:val="24"/>
        </w:rPr>
        <w:t>. Aucun remboursement ne sera versé en contrepartie de dépenses qui n’ont pas été approuvées au préalable, sauf lorsque le coût s’élève à moins de 60 </w:t>
      </w:r>
      <w:r w:rsidR="00D82139">
        <w:rPr>
          <w:rFonts w:ascii="DIN-Regular" w:hAnsi="DIN-Regular"/>
          <w:sz w:val="24"/>
        </w:rPr>
        <w:t>S</w:t>
      </w:r>
      <w:r>
        <w:rPr>
          <w:rFonts w:ascii="DIN-Regular" w:hAnsi="DIN-Regular"/>
          <w:sz w:val="24"/>
        </w:rPr>
        <w:t>.</w:t>
      </w:r>
      <w:r w:rsidR="008F6ACC">
        <w:rPr>
          <w:rFonts w:ascii="DIN-Regular" w:hAnsi="DIN-Regular"/>
          <w:sz w:val="24"/>
        </w:rPr>
        <w:t xml:space="preserve"> </w:t>
      </w:r>
    </w:p>
    <w:p w14:paraId="7BB0813A" w14:textId="77777777" w:rsidR="0064613B" w:rsidRPr="00175A48" w:rsidRDefault="0064613B" w:rsidP="003F2EC5">
      <w:pPr>
        <w:spacing w:after="0" w:line="240" w:lineRule="auto"/>
        <w:jc w:val="both"/>
        <w:rPr>
          <w:rFonts w:ascii="DIN-Regular" w:hAnsi="DIN-Regular"/>
          <w:sz w:val="24"/>
          <w:szCs w:val="24"/>
        </w:rPr>
      </w:pPr>
    </w:p>
    <w:p w14:paraId="7306E74E" w14:textId="278A6A65" w:rsidR="00C00272" w:rsidRDefault="00C00272" w:rsidP="003F2EC5">
      <w:pPr>
        <w:pStyle w:val="Paragraphedeliste"/>
        <w:numPr>
          <w:ilvl w:val="0"/>
          <w:numId w:val="18"/>
        </w:numPr>
        <w:spacing w:after="120" w:line="240" w:lineRule="auto"/>
        <w:jc w:val="both"/>
        <w:rPr>
          <w:rFonts w:ascii="DIN-Regular" w:hAnsi="DIN-Regular"/>
          <w:sz w:val="24"/>
          <w:szCs w:val="24"/>
        </w:rPr>
      </w:pPr>
      <w:r>
        <w:rPr>
          <w:rFonts w:ascii="DIN-Regular" w:hAnsi="DIN-Regular"/>
          <w:sz w:val="24"/>
        </w:rPr>
        <w:t>Toutes les demandes de remboursement des dépenses des administrateurs (autres que le président du conseil) seront examinées et signées par le président du conseil et le secrétaire général. Toute demande de remboursement des dépenses, à l’exclusion des honoraires annuels du président du conseil, présentée par le président du conseil sera examinée et signée par le président du comité de la gouvernance et le chef de la gouvernance.</w:t>
      </w:r>
      <w:r w:rsidR="008F6ACC">
        <w:rPr>
          <w:rFonts w:ascii="DIN-Regular" w:hAnsi="DIN-Regular"/>
          <w:sz w:val="24"/>
        </w:rPr>
        <w:t xml:space="preserve"> </w:t>
      </w:r>
    </w:p>
    <w:p w14:paraId="6DA7B78A" w14:textId="77777777" w:rsidR="00176BA0" w:rsidRPr="00176BA0" w:rsidRDefault="00176BA0" w:rsidP="003F2EC5">
      <w:pPr>
        <w:pStyle w:val="Paragraphedeliste"/>
        <w:spacing w:line="240" w:lineRule="auto"/>
        <w:rPr>
          <w:rFonts w:ascii="DIN-Regular" w:hAnsi="DIN-Regular"/>
          <w:sz w:val="24"/>
          <w:szCs w:val="24"/>
        </w:rPr>
      </w:pPr>
    </w:p>
    <w:p w14:paraId="6AE48DAD" w14:textId="26BE8672" w:rsidR="00C00272" w:rsidRDefault="00C00272" w:rsidP="003F2EC5">
      <w:pPr>
        <w:pStyle w:val="Paragraphedeliste"/>
        <w:numPr>
          <w:ilvl w:val="0"/>
          <w:numId w:val="18"/>
        </w:numPr>
        <w:spacing w:after="0" w:line="240" w:lineRule="auto"/>
        <w:jc w:val="both"/>
        <w:rPr>
          <w:rFonts w:ascii="DIN-Regular" w:hAnsi="DIN-Regular"/>
          <w:sz w:val="24"/>
          <w:szCs w:val="24"/>
        </w:rPr>
      </w:pPr>
      <w:r>
        <w:rPr>
          <w:rFonts w:ascii="DIN-Regular" w:hAnsi="DIN-Regular"/>
          <w:sz w:val="24"/>
        </w:rPr>
        <w:lastRenderedPageBreak/>
        <w:t>Toute question au sujet du remboursement des dépenses sera transmise au secrétaire général pour résolution, en consultation avec le président du conseil ou le président du comité de la gouvernance, selon ce qui est approprié.</w:t>
      </w:r>
    </w:p>
    <w:p w14:paraId="2B5866E0" w14:textId="77777777" w:rsidR="00176A8E" w:rsidRPr="00176A8E" w:rsidRDefault="00176A8E" w:rsidP="003F2EC5">
      <w:pPr>
        <w:pStyle w:val="Paragraphedeliste"/>
        <w:spacing w:after="0" w:line="240" w:lineRule="auto"/>
        <w:rPr>
          <w:rFonts w:ascii="DIN-Regular" w:hAnsi="DIN-Regular"/>
          <w:sz w:val="24"/>
          <w:szCs w:val="24"/>
        </w:rPr>
      </w:pPr>
    </w:p>
    <w:p w14:paraId="5B27B2CB" w14:textId="299990DD" w:rsidR="00253758" w:rsidRDefault="00253758" w:rsidP="003F2EC5">
      <w:pPr>
        <w:pStyle w:val="Paragraphedeliste"/>
        <w:numPr>
          <w:ilvl w:val="0"/>
          <w:numId w:val="18"/>
        </w:numPr>
        <w:spacing w:after="0" w:line="240" w:lineRule="auto"/>
        <w:jc w:val="both"/>
        <w:rPr>
          <w:rFonts w:ascii="DIN-Regular" w:hAnsi="DIN-Regular"/>
          <w:sz w:val="24"/>
          <w:szCs w:val="24"/>
        </w:rPr>
      </w:pPr>
      <w:r>
        <w:rPr>
          <w:rFonts w:ascii="DIN-Regular" w:hAnsi="DIN-Regular"/>
          <w:sz w:val="24"/>
        </w:rPr>
        <w:t>Le comité de la gouvernance effectuera un examen annuel des dépenses des administrateurs qui sont publiées, de même que la rémunération annuelle des administrateurs, dans notre rapport annuel sur la durabilité. Les dépenses des administrateurs peuvent également être vérifiées par le vérificateur interne.</w:t>
      </w:r>
      <w:r w:rsidR="008F6ACC">
        <w:rPr>
          <w:rFonts w:ascii="DIN-Regular" w:hAnsi="DIN-Regular"/>
          <w:sz w:val="24"/>
        </w:rPr>
        <w:t xml:space="preserve"> </w:t>
      </w:r>
    </w:p>
    <w:p w14:paraId="3B9509C0" w14:textId="77777777" w:rsidR="00DC5114" w:rsidRPr="00DC5114" w:rsidRDefault="00DC5114" w:rsidP="00DC5114">
      <w:pPr>
        <w:pStyle w:val="Paragraphedeliste"/>
        <w:rPr>
          <w:rFonts w:ascii="DIN-Regular" w:hAnsi="DIN-Regular"/>
          <w:sz w:val="24"/>
          <w:szCs w:val="24"/>
        </w:rPr>
      </w:pPr>
    </w:p>
    <w:p w14:paraId="729E3CF2" w14:textId="160CC6EF" w:rsidR="00DC5114" w:rsidRDefault="00DC5114" w:rsidP="00DC5114">
      <w:pPr>
        <w:spacing w:after="0" w:line="240" w:lineRule="auto"/>
        <w:jc w:val="both"/>
        <w:rPr>
          <w:rFonts w:ascii="DIN-Regular" w:hAnsi="DIN-Regular"/>
          <w:sz w:val="24"/>
          <w:szCs w:val="24"/>
        </w:rPr>
      </w:pPr>
    </w:p>
    <w:p w14:paraId="0338790C" w14:textId="28887A02" w:rsidR="00DC5114" w:rsidRDefault="00DC5114" w:rsidP="00DC5114">
      <w:pPr>
        <w:spacing w:after="0" w:line="240" w:lineRule="auto"/>
        <w:jc w:val="both"/>
        <w:rPr>
          <w:rFonts w:ascii="DIN-Regular" w:hAnsi="DIN-Regular"/>
          <w:sz w:val="24"/>
          <w:szCs w:val="24"/>
        </w:rPr>
      </w:pPr>
    </w:p>
    <w:p w14:paraId="16BD5E7F" w14:textId="79DEE85A" w:rsidR="00DC5114" w:rsidRDefault="00DC5114" w:rsidP="00DC5114">
      <w:pPr>
        <w:spacing w:after="0" w:line="240" w:lineRule="auto"/>
        <w:jc w:val="both"/>
        <w:rPr>
          <w:rFonts w:ascii="DIN-Regular" w:hAnsi="DIN-Regular"/>
          <w:sz w:val="24"/>
          <w:szCs w:val="24"/>
        </w:rPr>
      </w:pPr>
    </w:p>
    <w:p w14:paraId="7784CA11" w14:textId="3C48D44E" w:rsidR="00DC5114" w:rsidRDefault="00DC5114" w:rsidP="00DC5114">
      <w:pPr>
        <w:spacing w:after="0" w:line="240" w:lineRule="auto"/>
        <w:jc w:val="both"/>
        <w:rPr>
          <w:rFonts w:ascii="DIN-Regular" w:hAnsi="DIN-Regular"/>
          <w:sz w:val="24"/>
          <w:szCs w:val="24"/>
        </w:rPr>
      </w:pPr>
    </w:p>
    <w:p w14:paraId="51057DFD" w14:textId="5ABF41F4" w:rsidR="00DC5114" w:rsidRDefault="00DC5114" w:rsidP="00DC5114">
      <w:pPr>
        <w:spacing w:after="0" w:line="240" w:lineRule="auto"/>
        <w:jc w:val="both"/>
        <w:rPr>
          <w:rFonts w:ascii="DIN-Regular" w:hAnsi="DIN-Regular"/>
          <w:sz w:val="24"/>
          <w:szCs w:val="24"/>
        </w:rPr>
      </w:pPr>
    </w:p>
    <w:p w14:paraId="76520ED2" w14:textId="450F7EAE" w:rsidR="00DC5114" w:rsidRDefault="00DC5114" w:rsidP="00DC5114">
      <w:pPr>
        <w:spacing w:after="0" w:line="240" w:lineRule="auto"/>
        <w:jc w:val="both"/>
        <w:rPr>
          <w:rFonts w:ascii="DIN-Regular" w:hAnsi="DIN-Regular"/>
          <w:sz w:val="24"/>
          <w:szCs w:val="24"/>
        </w:rPr>
      </w:pPr>
    </w:p>
    <w:tbl>
      <w:tblPr>
        <w:tblStyle w:val="Grilledutableau"/>
        <w:tblW w:w="0" w:type="auto"/>
        <w:tblLook w:val="04A0" w:firstRow="1" w:lastRow="0" w:firstColumn="1" w:lastColumn="0" w:noHBand="0" w:noVBand="1"/>
      </w:tblPr>
      <w:tblGrid>
        <w:gridCol w:w="4675"/>
        <w:gridCol w:w="4675"/>
      </w:tblGrid>
      <w:tr w:rsidR="00DC5114" w:rsidRPr="008A21F6" w14:paraId="2C909286" w14:textId="77777777" w:rsidTr="00E65A63">
        <w:tc>
          <w:tcPr>
            <w:tcW w:w="4675" w:type="dxa"/>
          </w:tcPr>
          <w:p w14:paraId="6D372CDF" w14:textId="77777777" w:rsidR="00DC5114" w:rsidRPr="008A21F6" w:rsidRDefault="00DC5114" w:rsidP="00E65A63">
            <w:pPr>
              <w:rPr>
                <w:rFonts w:ascii="DIN-Bold" w:hAnsi="DIN-Bold"/>
              </w:rPr>
            </w:pPr>
            <w:r>
              <w:rPr>
                <w:rFonts w:ascii="DIN-Bold" w:hAnsi="DIN-Bold"/>
              </w:rPr>
              <w:t>Numéro de version</w:t>
            </w:r>
          </w:p>
        </w:tc>
        <w:tc>
          <w:tcPr>
            <w:tcW w:w="4675" w:type="dxa"/>
          </w:tcPr>
          <w:p w14:paraId="78C1596D" w14:textId="77777777" w:rsidR="00DC5114" w:rsidRPr="008A21F6" w:rsidRDefault="00DC5114" w:rsidP="00E65A63">
            <w:pPr>
              <w:rPr>
                <w:rFonts w:ascii="DIN-Bold" w:hAnsi="DIN-Bold"/>
              </w:rPr>
            </w:pPr>
            <w:r>
              <w:rPr>
                <w:rFonts w:ascii="DIN-Bold" w:hAnsi="DIN-Bold"/>
              </w:rPr>
              <w:t>Date d’entrée en vigueur</w:t>
            </w:r>
          </w:p>
        </w:tc>
      </w:tr>
      <w:tr w:rsidR="00DC5114" w14:paraId="5F18A1CC" w14:textId="77777777" w:rsidTr="00E65A63">
        <w:tc>
          <w:tcPr>
            <w:tcW w:w="4675" w:type="dxa"/>
          </w:tcPr>
          <w:p w14:paraId="4151F61F" w14:textId="62F60813" w:rsidR="00DC5114" w:rsidRPr="008A21F6" w:rsidRDefault="00DC5114" w:rsidP="00E65A63">
            <w:pPr>
              <w:rPr>
                <w:rFonts w:ascii="DIN-Regular" w:hAnsi="DIN-Regular"/>
              </w:rPr>
            </w:pPr>
            <w:r>
              <w:rPr>
                <w:rFonts w:ascii="DIN-Regular" w:hAnsi="DIN-Regular"/>
              </w:rPr>
              <w:t>Version 3</w:t>
            </w:r>
          </w:p>
        </w:tc>
        <w:tc>
          <w:tcPr>
            <w:tcW w:w="4675" w:type="dxa"/>
          </w:tcPr>
          <w:p w14:paraId="005BDC22" w14:textId="15B601AB" w:rsidR="00DC5114" w:rsidRPr="008A21F6" w:rsidRDefault="00DC5114" w:rsidP="00E65A63">
            <w:pPr>
              <w:rPr>
                <w:rFonts w:ascii="DIN-Regular" w:hAnsi="DIN-Regular"/>
              </w:rPr>
            </w:pPr>
            <w:r>
              <w:rPr>
                <w:rFonts w:ascii="DIN-Regular" w:hAnsi="DIN-Regular"/>
              </w:rPr>
              <w:t>1</w:t>
            </w:r>
            <w:r>
              <w:rPr>
                <w:rFonts w:ascii="DIN-Regular" w:hAnsi="DIN-Regular"/>
                <w:vertAlign w:val="superscript"/>
              </w:rPr>
              <w:t>er</w:t>
            </w:r>
            <w:r>
              <w:rPr>
                <w:rFonts w:ascii="DIN-Regular" w:hAnsi="DIN-Regular"/>
              </w:rPr>
              <w:t> janvier 2024</w:t>
            </w:r>
          </w:p>
        </w:tc>
      </w:tr>
    </w:tbl>
    <w:p w14:paraId="7E7BC4BB" w14:textId="77777777" w:rsidR="00DC5114" w:rsidRPr="00DC5114" w:rsidRDefault="00DC5114" w:rsidP="00DC5114">
      <w:pPr>
        <w:spacing w:after="0" w:line="240" w:lineRule="auto"/>
        <w:jc w:val="both"/>
        <w:rPr>
          <w:rFonts w:ascii="DIN-Regular" w:hAnsi="DIN-Regular"/>
          <w:sz w:val="24"/>
          <w:szCs w:val="24"/>
        </w:rPr>
      </w:pPr>
    </w:p>
    <w:sectPr w:rsidR="00DC5114" w:rsidRPr="00DC5114" w:rsidSect="008B5121">
      <w:headerReference w:type="default" r:id="rId12"/>
      <w:footerReference w:type="default" r:id="rId13"/>
      <w:footerReference w:type="first" r:id="rId14"/>
      <w:pgSz w:w="12240" w:h="15840"/>
      <w:pgMar w:top="1440" w:right="1440" w:bottom="126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B5F0" w14:textId="77777777" w:rsidR="0008157D" w:rsidRDefault="0008157D" w:rsidP="00D14223">
      <w:pPr>
        <w:spacing w:after="0" w:line="240" w:lineRule="auto"/>
      </w:pPr>
      <w:r>
        <w:separator/>
      </w:r>
    </w:p>
  </w:endnote>
  <w:endnote w:type="continuationSeparator" w:id="0">
    <w:p w14:paraId="252AB97D" w14:textId="77777777" w:rsidR="0008157D" w:rsidRDefault="0008157D" w:rsidP="00D14223">
      <w:pPr>
        <w:spacing w:after="0" w:line="240" w:lineRule="auto"/>
      </w:pPr>
      <w:r>
        <w:continuationSeparator/>
      </w:r>
    </w:p>
  </w:endnote>
  <w:endnote w:type="continuationNotice" w:id="1">
    <w:p w14:paraId="6555105A" w14:textId="77777777" w:rsidR="0008157D" w:rsidRDefault="00081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Bold">
    <w:altName w:val="Calibri"/>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128931"/>
      <w:docPartObj>
        <w:docPartGallery w:val="Page Numbers (Bottom of Page)"/>
        <w:docPartUnique/>
      </w:docPartObj>
    </w:sdtPr>
    <w:sdtEndPr>
      <w:rPr>
        <w:rFonts w:ascii="DIN-Regular" w:hAnsi="DIN-Regular"/>
        <w:noProof/>
        <w:color w:val="094891"/>
      </w:rPr>
    </w:sdtEndPr>
    <w:sdtContent>
      <w:p w14:paraId="77EB6978" w14:textId="77777777" w:rsidR="00AB40F0" w:rsidRDefault="00AB40F0">
        <w:pPr>
          <w:pStyle w:val="Pieddepage"/>
          <w:jc w:val="center"/>
        </w:pPr>
      </w:p>
      <w:p w14:paraId="034A3DC5" w14:textId="68216338" w:rsidR="00863E3C" w:rsidRPr="00CB3AAC" w:rsidRDefault="00DC5114">
        <w:pPr>
          <w:pStyle w:val="Pieddepage"/>
          <w:jc w:val="center"/>
          <w:rPr>
            <w:rFonts w:ascii="DIN-Regular" w:hAnsi="DIN-Regular"/>
            <w:color w:val="094891"/>
          </w:rPr>
        </w:pPr>
        <w:r>
          <w:rPr>
            <w:rFonts w:ascii="DIN-Regular" w:hAnsi="DIN-Regular"/>
            <w:sz w:val="20"/>
          </w:rPr>
          <w:t>Version 3</w:t>
        </w:r>
        <w:r>
          <w:tab/>
        </w:r>
        <w:r>
          <w:tab/>
        </w:r>
        <w:r>
          <w:rPr>
            <w:rFonts w:ascii="DIN-Regular" w:hAnsi="DIN-Regular"/>
            <w:sz w:val="20"/>
          </w:rPr>
          <w:t>1</w:t>
        </w:r>
        <w:r>
          <w:rPr>
            <w:rFonts w:ascii="DIN-Regular" w:hAnsi="DIN-Regular"/>
            <w:sz w:val="20"/>
            <w:vertAlign w:val="superscript"/>
          </w:rPr>
          <w:t>er</w:t>
        </w:r>
        <w:r>
          <w:rPr>
            <w:rFonts w:ascii="DIN-Regular" w:hAnsi="DIN-Regular"/>
            <w:sz w:val="20"/>
          </w:rPr>
          <w:t> janvier 2024</w:t>
        </w:r>
      </w:p>
    </w:sdtContent>
  </w:sdt>
  <w:p w14:paraId="4B19525E" w14:textId="77777777" w:rsidR="00A72827" w:rsidRDefault="00A728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7775" w14:textId="317DE59B" w:rsidR="00AB40F0" w:rsidRPr="00DC5114" w:rsidRDefault="00DC5114">
    <w:pPr>
      <w:pStyle w:val="Pieddepage"/>
      <w:rPr>
        <w:rFonts w:ascii="DIN-Regular" w:hAnsi="DIN-Regular"/>
        <w:sz w:val="20"/>
        <w:szCs w:val="20"/>
      </w:rPr>
    </w:pPr>
    <w:r>
      <w:rPr>
        <w:rFonts w:ascii="DIN-Regular" w:hAnsi="DIN-Regular"/>
        <w:sz w:val="20"/>
      </w:rPr>
      <w:t>Version 3</w:t>
    </w:r>
    <w:r>
      <w:rPr>
        <w:rFonts w:ascii="DIN-Regular" w:hAnsi="DIN-Regular"/>
        <w:sz w:val="20"/>
      </w:rPr>
      <w:tab/>
    </w:r>
    <w:r>
      <w:rPr>
        <w:rFonts w:ascii="DIN-Regular" w:hAnsi="DIN-Regular"/>
        <w:sz w:val="20"/>
      </w:rPr>
      <w:tab/>
      <w:t>1</w:t>
    </w:r>
    <w:r>
      <w:rPr>
        <w:rFonts w:ascii="DIN-Regular" w:hAnsi="DIN-Regular"/>
        <w:sz w:val="20"/>
        <w:vertAlign w:val="superscript"/>
      </w:rPr>
      <w:t>er</w:t>
    </w:r>
    <w:r>
      <w:rPr>
        <w:rFonts w:ascii="DIN-Regular" w:hAnsi="DIN-Regular"/>
        <w:sz w:val="20"/>
      </w:rPr>
      <w:t> janvier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BC7D" w14:textId="77777777" w:rsidR="0008157D" w:rsidRDefault="0008157D" w:rsidP="00D14223">
      <w:pPr>
        <w:spacing w:after="0" w:line="240" w:lineRule="auto"/>
      </w:pPr>
      <w:r>
        <w:separator/>
      </w:r>
    </w:p>
  </w:footnote>
  <w:footnote w:type="continuationSeparator" w:id="0">
    <w:p w14:paraId="1868CA99" w14:textId="77777777" w:rsidR="0008157D" w:rsidRDefault="0008157D" w:rsidP="00D14223">
      <w:pPr>
        <w:spacing w:after="0" w:line="240" w:lineRule="auto"/>
      </w:pPr>
      <w:r>
        <w:continuationSeparator/>
      </w:r>
    </w:p>
  </w:footnote>
  <w:footnote w:type="continuationNotice" w:id="1">
    <w:p w14:paraId="7E7A462D" w14:textId="77777777" w:rsidR="0008157D" w:rsidRDefault="0008157D">
      <w:pPr>
        <w:spacing w:after="0" w:line="240" w:lineRule="auto"/>
      </w:pPr>
    </w:p>
  </w:footnote>
  <w:footnote w:id="2">
    <w:p w14:paraId="6725B28F" w14:textId="4FA567F1" w:rsidR="00A7000A" w:rsidRPr="005D0FA0" w:rsidRDefault="00A7000A" w:rsidP="005D0FA0">
      <w:pPr>
        <w:spacing w:before="240"/>
        <w:ind w:left="180" w:hanging="180"/>
        <w:jc w:val="both"/>
        <w:rPr>
          <w:rFonts w:ascii="DIN-Regular" w:hAnsi="DIN-Regular"/>
          <w:sz w:val="20"/>
          <w:szCs w:val="20"/>
        </w:rPr>
      </w:pPr>
      <w:r>
        <w:rPr>
          <w:rStyle w:val="Appelnotedebasdep"/>
        </w:rPr>
        <w:footnoteRef/>
      </w:r>
      <w:r>
        <w:t xml:space="preserve"> </w:t>
      </w:r>
      <w:r>
        <w:rPr>
          <w:rFonts w:ascii="DIN-Regular" w:hAnsi="DIN-Regular"/>
          <w:sz w:val="20"/>
          <w:vertAlign w:val="superscript"/>
        </w:rPr>
        <w:t>1</w:t>
      </w:r>
      <w:r>
        <w:rPr>
          <w:rFonts w:ascii="DIN-Regular" w:hAnsi="DIN-Regular"/>
          <w:sz w:val="20"/>
        </w:rPr>
        <w:t>Les administrateurs cadres ne reçoivent pas de rémunération supplémentaire pour leur service au conseil d’administration</w:t>
      </w:r>
    </w:p>
  </w:footnote>
  <w:footnote w:id="3">
    <w:p w14:paraId="3F95AAFD" w14:textId="4038FF56" w:rsidR="00A7000A" w:rsidRDefault="00A7000A">
      <w:pPr>
        <w:pStyle w:val="Notedebasdepage"/>
      </w:pPr>
      <w:r>
        <w:rPr>
          <w:rStyle w:val="Appelnotedebasdep"/>
          <w:rFonts w:ascii="DIN-Regular" w:hAnsi="DIN-Regular"/>
        </w:rPr>
        <w:footnoteRef/>
      </w:r>
      <w:r>
        <w:t xml:space="preserve"> </w:t>
      </w:r>
      <w:r>
        <w:rPr>
          <w:rFonts w:ascii="DIN-Regular" w:hAnsi="DIN-Regular"/>
        </w:rPr>
        <w:t>Comprend les honoraires en tant que membre d’un comité</w:t>
      </w:r>
    </w:p>
  </w:footnote>
  <w:footnote w:id="4">
    <w:p w14:paraId="1C6A2BA3" w14:textId="40B7952A" w:rsidR="00C44D2D" w:rsidRPr="008C3340" w:rsidRDefault="00C44D2D" w:rsidP="00EA66F5">
      <w:pPr>
        <w:spacing w:after="0" w:line="240" w:lineRule="auto"/>
        <w:jc w:val="both"/>
        <w:rPr>
          <w:rFonts w:ascii="DIN-Regular" w:hAnsi="DIN-Regular"/>
          <w:sz w:val="20"/>
          <w:szCs w:val="20"/>
        </w:rPr>
      </w:pPr>
      <w:r>
        <w:rPr>
          <w:rStyle w:val="Appelnotedebasdep"/>
        </w:rPr>
        <w:footnoteRef/>
      </w:r>
      <w:r>
        <w:t xml:space="preserve"> </w:t>
      </w:r>
      <w:r w:rsidR="00014B44">
        <w:rPr>
          <w:rFonts w:ascii="DIN-Regular" w:hAnsi="DIN-Regular"/>
          <w:sz w:val="20"/>
        </w:rPr>
        <w:t>Pour les administrateurs qui résident à l’extérieur de Metro Vancouver</w:t>
      </w:r>
      <w:r w:rsidR="00D01557">
        <w:rPr>
          <w:rFonts w:ascii="DIN-Regular" w:hAnsi="DIN-Regular"/>
          <w:sz w:val="20"/>
        </w:rPr>
        <w:t>,</w:t>
      </w:r>
      <w:r w:rsidR="00014B44">
        <w:rPr>
          <w:rFonts w:ascii="DIN-Regular" w:hAnsi="DIN-Regular"/>
          <w:sz w:val="20"/>
        </w:rPr>
        <w:t xml:space="preserve"> </w:t>
      </w:r>
      <w:r w:rsidR="00D01557">
        <w:rPr>
          <w:rFonts w:ascii="DIN-Regular" w:hAnsi="DIN-Regular"/>
          <w:sz w:val="20"/>
        </w:rPr>
        <w:t>l</w:t>
      </w:r>
      <w:r>
        <w:rPr>
          <w:rFonts w:ascii="DIN-Regular" w:hAnsi="DIN-Regular"/>
          <w:sz w:val="20"/>
        </w:rPr>
        <w:t xml:space="preserve">’Administration de l’aéroport </w:t>
      </w:r>
      <w:r w:rsidR="00D01557">
        <w:rPr>
          <w:rFonts w:ascii="DIN-Regular" w:hAnsi="DIN-Regular"/>
          <w:sz w:val="20"/>
        </w:rPr>
        <w:t xml:space="preserve">leur </w:t>
      </w:r>
      <w:r>
        <w:rPr>
          <w:rFonts w:ascii="DIN-Regular" w:hAnsi="DIN-Regular"/>
          <w:sz w:val="20"/>
        </w:rPr>
        <w:t>remboursera les frais de déplacement pour assister aux réunions du conseil d’administration et des comités. De tels déplacements seront réputés approuvés au moment de l’élection de</w:t>
      </w:r>
      <w:r w:rsidR="0034748D">
        <w:rPr>
          <w:rFonts w:ascii="DIN-Regular" w:hAnsi="DIN-Regular"/>
          <w:sz w:val="20"/>
        </w:rPr>
        <w:t xml:space="preserve"> l’</w:t>
      </w:r>
      <w:r>
        <w:rPr>
          <w:rFonts w:ascii="DIN-Regular" w:hAnsi="DIN-Regular"/>
          <w:sz w:val="20"/>
        </w:rPr>
        <w:t>administrateur</w:t>
      </w:r>
      <w:r w:rsidR="0034748D">
        <w:rPr>
          <w:rFonts w:ascii="DIN-Regular" w:hAnsi="DIN-Regular"/>
          <w:sz w:val="20"/>
        </w:rPr>
        <w:t xml:space="preserve"> en question</w:t>
      </w:r>
      <w:r>
        <w:rPr>
          <w:rFonts w:ascii="DIN-Regular" w:hAnsi="DIN-Regular"/>
          <w:sz w:val="20"/>
        </w:rPr>
        <w:t xml:space="preserve"> au conseil.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6C0A" w14:textId="305E1832" w:rsidR="00AB40F0" w:rsidRDefault="00AB40F0">
    <w:pPr>
      <w:pStyle w:val="En-tte"/>
    </w:pPr>
  </w:p>
  <w:p w14:paraId="24D30A63" w14:textId="6A5249CC" w:rsidR="00AB40F0" w:rsidRPr="00AB40F0" w:rsidRDefault="004C29BC" w:rsidP="004C29BC">
    <w:pPr>
      <w:pStyle w:val="En-tte"/>
      <w:pBdr>
        <w:bottom w:val="single" w:sz="4" w:space="1" w:color="auto"/>
      </w:pBdr>
      <w:rPr>
        <w:rFonts w:ascii="DIN-Regular" w:hAnsi="DIN-Regular"/>
        <w:sz w:val="20"/>
        <w:szCs w:val="20"/>
      </w:rPr>
    </w:pPr>
    <w:r>
      <w:t>Politique sur la rémunération des administrateurs</w:t>
    </w:r>
    <w:r>
      <w:tab/>
    </w:r>
    <w:r>
      <w:tab/>
    </w:r>
    <w:r>
      <w:rPr>
        <w:rFonts w:ascii="DIN-Regular" w:hAnsi="DIN-Regular"/>
        <w:sz w:val="20"/>
      </w:rPr>
      <w:t>Page </w:t>
    </w:r>
    <w:r w:rsidR="00AB40F0" w:rsidRPr="00AB40F0">
      <w:rPr>
        <w:rFonts w:ascii="DIN-Regular" w:hAnsi="DIN-Regular"/>
        <w:b/>
        <w:sz w:val="20"/>
      </w:rPr>
      <w:fldChar w:fldCharType="begin"/>
    </w:r>
    <w:r w:rsidR="00AB40F0" w:rsidRPr="00AB40F0">
      <w:rPr>
        <w:rFonts w:ascii="DIN-Regular" w:hAnsi="DIN-Regular"/>
        <w:b/>
        <w:sz w:val="20"/>
      </w:rPr>
      <w:instrText xml:space="preserve"> PAGE  \* Arabic  \* MERGEFORMAT </w:instrText>
    </w:r>
    <w:r w:rsidR="00AB40F0" w:rsidRPr="00AB40F0">
      <w:rPr>
        <w:rFonts w:ascii="DIN-Regular" w:hAnsi="DIN-Regular"/>
        <w:b/>
        <w:sz w:val="20"/>
      </w:rPr>
      <w:fldChar w:fldCharType="separate"/>
    </w:r>
    <w:r w:rsidR="00AB40F0" w:rsidRPr="00AB40F0">
      <w:rPr>
        <w:rFonts w:ascii="DIN-Regular" w:hAnsi="DIN-Regular"/>
        <w:b/>
        <w:sz w:val="20"/>
      </w:rPr>
      <w:t>1</w:t>
    </w:r>
    <w:r w:rsidR="00AB40F0" w:rsidRPr="00AB40F0">
      <w:rPr>
        <w:rFonts w:ascii="DIN-Regular" w:hAnsi="DIN-Regular"/>
        <w:b/>
        <w:sz w:val="20"/>
      </w:rPr>
      <w:fldChar w:fldCharType="end"/>
    </w:r>
    <w:r>
      <w:rPr>
        <w:rFonts w:ascii="DIN-Regular" w:hAnsi="DIN-Regular"/>
        <w:sz w:val="20"/>
      </w:rPr>
      <w:t xml:space="preserve"> de </w:t>
    </w:r>
    <w:r w:rsidR="00AB40F0" w:rsidRPr="00AB40F0">
      <w:rPr>
        <w:rFonts w:ascii="DIN-Regular" w:hAnsi="DIN-Regular"/>
        <w:b/>
        <w:sz w:val="20"/>
      </w:rPr>
      <w:fldChar w:fldCharType="begin"/>
    </w:r>
    <w:r w:rsidR="00AB40F0" w:rsidRPr="00AB40F0">
      <w:rPr>
        <w:rFonts w:ascii="DIN-Regular" w:hAnsi="DIN-Regular"/>
        <w:b/>
        <w:sz w:val="20"/>
      </w:rPr>
      <w:instrText xml:space="preserve"> NUMPAGES  \* Arabic  \* MERGEFORMAT </w:instrText>
    </w:r>
    <w:r w:rsidR="00AB40F0" w:rsidRPr="00AB40F0">
      <w:rPr>
        <w:rFonts w:ascii="DIN-Regular" w:hAnsi="DIN-Regular"/>
        <w:b/>
        <w:sz w:val="20"/>
      </w:rPr>
      <w:fldChar w:fldCharType="separate"/>
    </w:r>
    <w:r w:rsidR="00AB40F0" w:rsidRPr="00AB40F0">
      <w:rPr>
        <w:rFonts w:ascii="DIN-Regular" w:hAnsi="DIN-Regular"/>
        <w:b/>
        <w:sz w:val="20"/>
      </w:rPr>
      <w:t>2</w:t>
    </w:r>
    <w:r w:rsidR="00AB40F0" w:rsidRPr="00AB40F0">
      <w:rPr>
        <w:rFonts w:ascii="DIN-Regular" w:hAnsi="DIN-Regular"/>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6E03"/>
    <w:multiLevelType w:val="multilevel"/>
    <w:tmpl w:val="9648AFF8"/>
    <w:lvl w:ilvl="0">
      <w:start w:val="1"/>
      <w:numFmt w:val="decimal"/>
      <w:lvlText w:val="%1."/>
      <w:lvlJc w:val="left"/>
      <w:pPr>
        <w:tabs>
          <w:tab w:val="num" w:pos="-360"/>
        </w:tabs>
        <w:ind w:left="-360" w:hanging="360"/>
      </w:pPr>
      <w:rPr>
        <w:rFonts w:ascii="DIN-Bold" w:hAnsi="DIN-Bold" w:hint="default"/>
        <w:b w:val="0"/>
        <w:bCs/>
        <w:i w:val="0"/>
        <w:sz w:val="24"/>
      </w:rPr>
    </w:lvl>
    <w:lvl w:ilvl="1">
      <w:start w:val="1"/>
      <w:numFmt w:val="bullet"/>
      <w:lvlText w:val=""/>
      <w:lvlJc w:val="left"/>
      <w:pPr>
        <w:tabs>
          <w:tab w:val="num" w:pos="270"/>
        </w:tabs>
        <w:ind w:left="486" w:hanging="936"/>
      </w:pPr>
      <w:rPr>
        <w:rFonts w:ascii="Symbol" w:hAnsi="Symbol" w:hint="default"/>
        <w:b w:val="0"/>
        <w:i w:val="0"/>
        <w:sz w:val="24"/>
      </w:rPr>
    </w:lvl>
    <w:lvl w:ilvl="2">
      <w:start w:val="1"/>
      <w:numFmt w:val="bullet"/>
      <w:lvlText w:val=""/>
      <w:lvlJc w:val="left"/>
      <w:pPr>
        <w:tabs>
          <w:tab w:val="num" w:pos="720"/>
        </w:tabs>
        <w:ind w:left="504" w:hanging="504"/>
      </w:pPr>
      <w:rPr>
        <w:rFonts w:ascii="Symbol" w:hAnsi="Symbol" w:hint="default"/>
        <w:b w:val="0"/>
        <w:i w:val="0"/>
        <w:sz w:val="24"/>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 w15:restartNumberingAfterBreak="0">
    <w:nsid w:val="1D2E17C0"/>
    <w:multiLevelType w:val="hybridMultilevel"/>
    <w:tmpl w:val="B372A350"/>
    <w:lvl w:ilvl="0" w:tplc="FFFFFFFF">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DA57983"/>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D475B6"/>
    <w:multiLevelType w:val="multilevel"/>
    <w:tmpl w:val="235854BA"/>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84331B"/>
    <w:multiLevelType w:val="multilevel"/>
    <w:tmpl w:val="C87A90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46"/>
        </w:tabs>
        <w:ind w:left="702" w:hanging="432"/>
      </w:pPr>
      <w:rPr>
        <w:rFonts w:ascii="DIN-Bold" w:hAnsi="DIN-Bold" w:hint="default"/>
        <w:b w:val="0"/>
        <w:bCs w:val="0"/>
        <w:i w:val="0"/>
        <w:color w:val="auto"/>
        <w:sz w:val="24"/>
      </w:rPr>
    </w:lvl>
    <w:lvl w:ilvl="2">
      <w:start w:val="10"/>
      <w:numFmt w:val="decimal"/>
      <w:lvlText w:val="%1.%2.%3."/>
      <w:lvlJc w:val="left"/>
      <w:pPr>
        <w:tabs>
          <w:tab w:val="num" w:pos="1710"/>
        </w:tabs>
        <w:ind w:left="1494" w:hanging="504"/>
      </w:pPr>
      <w:rPr>
        <w:rFonts w:ascii="DIN-Bold" w:hAnsi="DIN-Bol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19F7CDC"/>
    <w:multiLevelType w:val="hybridMultilevel"/>
    <w:tmpl w:val="7B0CF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A61FA"/>
    <w:multiLevelType w:val="hybridMultilevel"/>
    <w:tmpl w:val="DFF8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A1FEC"/>
    <w:multiLevelType w:val="multilevel"/>
    <w:tmpl w:val="B8700F04"/>
    <w:lvl w:ilvl="0">
      <w:start w:val="1"/>
      <w:numFmt w:val="lowerLetter"/>
      <w:lvlText w:val="%1)"/>
      <w:lvlJc w:val="left"/>
      <w:pPr>
        <w:tabs>
          <w:tab w:val="num" w:pos="360"/>
        </w:tabs>
        <w:ind w:left="360" w:hanging="360"/>
      </w:pPr>
      <w:rPr>
        <w:rFonts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7D76207"/>
    <w:multiLevelType w:val="hybridMultilevel"/>
    <w:tmpl w:val="B9489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5407A"/>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4146721"/>
    <w:multiLevelType w:val="hybridMultilevel"/>
    <w:tmpl w:val="6C8E0980"/>
    <w:lvl w:ilvl="0" w:tplc="DBA043F4">
      <w:start w:val="1"/>
      <w:numFmt w:val="upperLetter"/>
      <w:lvlText w:val="%1."/>
      <w:lvlJc w:val="left"/>
      <w:pPr>
        <w:ind w:left="360" w:hanging="360"/>
      </w:pPr>
      <w:rPr>
        <w:rFonts w:ascii="DIN-Bold" w:hAnsi="DIN-Bold" w:hint="default"/>
        <w:b/>
        <w:bCs/>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F04986"/>
    <w:multiLevelType w:val="hybridMultilevel"/>
    <w:tmpl w:val="54C45B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6ADBF"/>
    <w:multiLevelType w:val="hybridMultilevel"/>
    <w:tmpl w:val="511C2202"/>
    <w:lvl w:ilvl="0" w:tplc="F9E0C172">
      <w:start w:val="1"/>
      <w:numFmt w:val="lowerLetter"/>
      <w:lvlText w:val="%1)"/>
      <w:lvlJc w:val="left"/>
      <w:pPr>
        <w:ind w:left="630" w:hanging="360"/>
      </w:pPr>
    </w:lvl>
    <w:lvl w:ilvl="1" w:tplc="DB46CFC8">
      <w:start w:val="1"/>
      <w:numFmt w:val="lowerLetter"/>
      <w:lvlText w:val="%2."/>
      <w:lvlJc w:val="left"/>
      <w:pPr>
        <w:ind w:left="1440" w:hanging="360"/>
      </w:pPr>
    </w:lvl>
    <w:lvl w:ilvl="2" w:tplc="B18CD9D4">
      <w:start w:val="1"/>
      <w:numFmt w:val="lowerRoman"/>
      <w:lvlText w:val="%3."/>
      <w:lvlJc w:val="right"/>
      <w:pPr>
        <w:ind w:left="2160" w:hanging="180"/>
      </w:pPr>
    </w:lvl>
    <w:lvl w:ilvl="3" w:tplc="3FD0A444">
      <w:start w:val="1"/>
      <w:numFmt w:val="decimal"/>
      <w:lvlText w:val="%4."/>
      <w:lvlJc w:val="left"/>
      <w:pPr>
        <w:ind w:left="2880" w:hanging="360"/>
      </w:pPr>
    </w:lvl>
    <w:lvl w:ilvl="4" w:tplc="539A8CB6">
      <w:start w:val="1"/>
      <w:numFmt w:val="lowerLetter"/>
      <w:lvlText w:val="%5."/>
      <w:lvlJc w:val="left"/>
      <w:pPr>
        <w:ind w:left="3600" w:hanging="360"/>
      </w:pPr>
    </w:lvl>
    <w:lvl w:ilvl="5" w:tplc="8E20F000">
      <w:start w:val="1"/>
      <w:numFmt w:val="lowerRoman"/>
      <w:lvlText w:val="%6."/>
      <w:lvlJc w:val="right"/>
      <w:pPr>
        <w:ind w:left="4320" w:hanging="180"/>
      </w:pPr>
    </w:lvl>
    <w:lvl w:ilvl="6" w:tplc="D04C9928">
      <w:start w:val="1"/>
      <w:numFmt w:val="decimal"/>
      <w:lvlText w:val="%7."/>
      <w:lvlJc w:val="left"/>
      <w:pPr>
        <w:ind w:left="5040" w:hanging="360"/>
      </w:pPr>
    </w:lvl>
    <w:lvl w:ilvl="7" w:tplc="3EBC1AAE">
      <w:start w:val="1"/>
      <w:numFmt w:val="lowerLetter"/>
      <w:lvlText w:val="%8."/>
      <w:lvlJc w:val="left"/>
      <w:pPr>
        <w:ind w:left="5760" w:hanging="360"/>
      </w:pPr>
    </w:lvl>
    <w:lvl w:ilvl="8" w:tplc="C7CED8D4">
      <w:start w:val="1"/>
      <w:numFmt w:val="lowerRoman"/>
      <w:lvlText w:val="%9."/>
      <w:lvlJc w:val="right"/>
      <w:pPr>
        <w:ind w:left="6480" w:hanging="180"/>
      </w:pPr>
    </w:lvl>
  </w:abstractNum>
  <w:abstractNum w:abstractNumId="13" w15:restartNumberingAfterBreak="0">
    <w:nsid w:val="50E931D9"/>
    <w:multiLevelType w:val="hybridMultilevel"/>
    <w:tmpl w:val="52DC400C"/>
    <w:lvl w:ilvl="0" w:tplc="A5D0CE20">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A261D"/>
    <w:multiLevelType w:val="multilevel"/>
    <w:tmpl w:val="12D0219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846"/>
        </w:tabs>
        <w:ind w:left="702" w:hanging="432"/>
      </w:pPr>
      <w:rPr>
        <w:rFonts w:ascii="DIN-Bold" w:hAnsi="DIN-Bold" w:hint="default"/>
        <w:b w:val="0"/>
        <w:bCs/>
        <w:i w:val="0"/>
        <w:color w:val="auto"/>
        <w:sz w:val="24"/>
      </w:rPr>
    </w:lvl>
    <w:lvl w:ilvl="2">
      <w:start w:val="2"/>
      <w:numFmt w:val="decimal"/>
      <w:lvlText w:val="%1.%2.%3."/>
      <w:lvlJc w:val="left"/>
      <w:pPr>
        <w:tabs>
          <w:tab w:val="num" w:pos="1890"/>
        </w:tabs>
        <w:ind w:left="1674" w:hanging="504"/>
      </w:pPr>
      <w:rPr>
        <w:rFonts w:ascii="DIN-Bold" w:hAnsi="DIN-Bol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E4F4C6F"/>
    <w:multiLevelType w:val="hybridMultilevel"/>
    <w:tmpl w:val="29E48654"/>
    <w:lvl w:ilvl="0" w:tplc="2FECCE74">
      <w:start w:val="1"/>
      <w:numFmt w:val="upperLetter"/>
      <w:lvlText w:val="%1."/>
      <w:lvlJc w:val="left"/>
      <w:pPr>
        <w:ind w:left="360" w:hanging="360"/>
      </w:pPr>
      <w:rPr>
        <w:rFonts w:ascii="DIN-Bold" w:hAnsi="DIN-Bold"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AA7893"/>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color w:val="auto"/>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90118B0"/>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9EB2A03"/>
    <w:multiLevelType w:val="hybridMultilevel"/>
    <w:tmpl w:val="EB2212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50F77"/>
    <w:multiLevelType w:val="multilevel"/>
    <w:tmpl w:val="29B08A40"/>
    <w:lvl w:ilvl="0">
      <w:start w:val="1"/>
      <w:numFmt w:val="lowerLetter"/>
      <w:lvlText w:val="%1)"/>
      <w:lvlJc w:val="left"/>
      <w:pPr>
        <w:tabs>
          <w:tab w:val="num" w:pos="360"/>
        </w:tabs>
        <w:ind w:left="360" w:hanging="360"/>
      </w:pPr>
      <w:rPr>
        <w:rFonts w:hint="default"/>
        <w:b w:val="0"/>
        <w:bCs/>
        <w:i w:val="0"/>
        <w:sz w:val="24"/>
      </w:rPr>
    </w:lvl>
    <w:lvl w:ilvl="1">
      <w:start w:val="1"/>
      <w:numFmt w:val="lowerLetter"/>
      <w:lvlText w:val="%2)"/>
      <w:lvlJc w:val="left"/>
      <w:pPr>
        <w:tabs>
          <w:tab w:val="num" w:pos="990"/>
        </w:tabs>
        <w:ind w:left="1206" w:hanging="936"/>
      </w:pPr>
      <w:rPr>
        <w:rFonts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8272498">
    <w:abstractNumId w:val="12"/>
  </w:num>
  <w:num w:numId="2" w16cid:durableId="1759787667">
    <w:abstractNumId w:val="6"/>
  </w:num>
  <w:num w:numId="3" w16cid:durableId="690641105">
    <w:abstractNumId w:val="8"/>
  </w:num>
  <w:num w:numId="4" w16cid:durableId="675498852">
    <w:abstractNumId w:val="0"/>
  </w:num>
  <w:num w:numId="5" w16cid:durableId="238174381">
    <w:abstractNumId w:val="13"/>
  </w:num>
  <w:num w:numId="6" w16cid:durableId="1000889255">
    <w:abstractNumId w:val="16"/>
  </w:num>
  <w:num w:numId="7" w16cid:durableId="676273043">
    <w:abstractNumId w:val="4"/>
  </w:num>
  <w:num w:numId="8" w16cid:durableId="1313365626">
    <w:abstractNumId w:val="14"/>
  </w:num>
  <w:num w:numId="9" w16cid:durableId="490296652">
    <w:abstractNumId w:val="9"/>
  </w:num>
  <w:num w:numId="10" w16cid:durableId="1511215583">
    <w:abstractNumId w:val="17"/>
  </w:num>
  <w:num w:numId="11" w16cid:durableId="611476159">
    <w:abstractNumId w:val="2"/>
  </w:num>
  <w:num w:numId="12" w16cid:durableId="337124068">
    <w:abstractNumId w:val="19"/>
  </w:num>
  <w:num w:numId="13" w16cid:durableId="1480027055">
    <w:abstractNumId w:val="7"/>
  </w:num>
  <w:num w:numId="14" w16cid:durableId="1743212281">
    <w:abstractNumId w:val="3"/>
  </w:num>
  <w:num w:numId="15" w16cid:durableId="447243681">
    <w:abstractNumId w:val="18"/>
  </w:num>
  <w:num w:numId="16" w16cid:durableId="419376446">
    <w:abstractNumId w:val="1"/>
  </w:num>
  <w:num w:numId="17" w16cid:durableId="1588535085">
    <w:abstractNumId w:val="11"/>
  </w:num>
  <w:num w:numId="18" w16cid:durableId="1681199238">
    <w:abstractNumId w:val="15"/>
  </w:num>
  <w:num w:numId="19" w16cid:durableId="962077272">
    <w:abstractNumId w:val="5"/>
  </w:num>
  <w:num w:numId="20" w16cid:durableId="2109618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53"/>
    <w:rsid w:val="00000207"/>
    <w:rsid w:val="00014B44"/>
    <w:rsid w:val="00015C05"/>
    <w:rsid w:val="0002215E"/>
    <w:rsid w:val="00022A06"/>
    <w:rsid w:val="00023EFD"/>
    <w:rsid w:val="0002472D"/>
    <w:rsid w:val="00026CE5"/>
    <w:rsid w:val="000311F8"/>
    <w:rsid w:val="0003167D"/>
    <w:rsid w:val="00032B3F"/>
    <w:rsid w:val="000352CE"/>
    <w:rsid w:val="000353C0"/>
    <w:rsid w:val="00035484"/>
    <w:rsid w:val="00036D48"/>
    <w:rsid w:val="00036FD4"/>
    <w:rsid w:val="00036FFA"/>
    <w:rsid w:val="00041FDD"/>
    <w:rsid w:val="0004281E"/>
    <w:rsid w:val="00042CBA"/>
    <w:rsid w:val="00044880"/>
    <w:rsid w:val="00053A1C"/>
    <w:rsid w:val="00056B3C"/>
    <w:rsid w:val="00056DF5"/>
    <w:rsid w:val="00064DFE"/>
    <w:rsid w:val="00067793"/>
    <w:rsid w:val="000759CE"/>
    <w:rsid w:val="00076876"/>
    <w:rsid w:val="00076F9B"/>
    <w:rsid w:val="0008065E"/>
    <w:rsid w:val="0008157D"/>
    <w:rsid w:val="00081D31"/>
    <w:rsid w:val="00082AD8"/>
    <w:rsid w:val="000832CD"/>
    <w:rsid w:val="00086914"/>
    <w:rsid w:val="00086B1C"/>
    <w:rsid w:val="000878FA"/>
    <w:rsid w:val="00092ABD"/>
    <w:rsid w:val="00095058"/>
    <w:rsid w:val="00095C13"/>
    <w:rsid w:val="00095D72"/>
    <w:rsid w:val="000A600B"/>
    <w:rsid w:val="000A62D7"/>
    <w:rsid w:val="000B4AFB"/>
    <w:rsid w:val="000B4B70"/>
    <w:rsid w:val="000B550A"/>
    <w:rsid w:val="000B5985"/>
    <w:rsid w:val="000C0512"/>
    <w:rsid w:val="000C5BEE"/>
    <w:rsid w:val="000C657B"/>
    <w:rsid w:val="000D3657"/>
    <w:rsid w:val="000D46B8"/>
    <w:rsid w:val="000D582A"/>
    <w:rsid w:val="000E21BA"/>
    <w:rsid w:val="000E277A"/>
    <w:rsid w:val="000E3301"/>
    <w:rsid w:val="000F3D36"/>
    <w:rsid w:val="000F7700"/>
    <w:rsid w:val="001020A7"/>
    <w:rsid w:val="00102392"/>
    <w:rsid w:val="00102705"/>
    <w:rsid w:val="00104FF7"/>
    <w:rsid w:val="00106450"/>
    <w:rsid w:val="00106510"/>
    <w:rsid w:val="0011189C"/>
    <w:rsid w:val="00120B0E"/>
    <w:rsid w:val="00123F57"/>
    <w:rsid w:val="00125D65"/>
    <w:rsid w:val="00125DA7"/>
    <w:rsid w:val="0012763A"/>
    <w:rsid w:val="00133746"/>
    <w:rsid w:val="001337F2"/>
    <w:rsid w:val="00140AB5"/>
    <w:rsid w:val="00146E9B"/>
    <w:rsid w:val="001509ED"/>
    <w:rsid w:val="001518C2"/>
    <w:rsid w:val="00156279"/>
    <w:rsid w:val="001568C3"/>
    <w:rsid w:val="00163343"/>
    <w:rsid w:val="00163B1D"/>
    <w:rsid w:val="00166648"/>
    <w:rsid w:val="00170BB0"/>
    <w:rsid w:val="00175A48"/>
    <w:rsid w:val="00176539"/>
    <w:rsid w:val="0017663E"/>
    <w:rsid w:val="00176A8E"/>
    <w:rsid w:val="00176BA0"/>
    <w:rsid w:val="001812DF"/>
    <w:rsid w:val="001820F5"/>
    <w:rsid w:val="0018696A"/>
    <w:rsid w:val="00186CBA"/>
    <w:rsid w:val="001911FB"/>
    <w:rsid w:val="00192ED1"/>
    <w:rsid w:val="00197DFF"/>
    <w:rsid w:val="001A34A0"/>
    <w:rsid w:val="001A6137"/>
    <w:rsid w:val="001A6496"/>
    <w:rsid w:val="001A727F"/>
    <w:rsid w:val="001B1010"/>
    <w:rsid w:val="001B10E5"/>
    <w:rsid w:val="001B132F"/>
    <w:rsid w:val="001B19DD"/>
    <w:rsid w:val="001B1C15"/>
    <w:rsid w:val="001B31E8"/>
    <w:rsid w:val="001B3EA7"/>
    <w:rsid w:val="001B4461"/>
    <w:rsid w:val="001B4575"/>
    <w:rsid w:val="001B4587"/>
    <w:rsid w:val="001B762B"/>
    <w:rsid w:val="001C07B4"/>
    <w:rsid w:val="001C31FB"/>
    <w:rsid w:val="001C336B"/>
    <w:rsid w:val="001C44F2"/>
    <w:rsid w:val="001C728B"/>
    <w:rsid w:val="001D0420"/>
    <w:rsid w:val="001D061B"/>
    <w:rsid w:val="001D40D3"/>
    <w:rsid w:val="001E099E"/>
    <w:rsid w:val="001E3EA4"/>
    <w:rsid w:val="001E53E6"/>
    <w:rsid w:val="001E59AE"/>
    <w:rsid w:val="001E6B92"/>
    <w:rsid w:val="001E6CFF"/>
    <w:rsid w:val="001F47CE"/>
    <w:rsid w:val="001F5993"/>
    <w:rsid w:val="00203FDF"/>
    <w:rsid w:val="00206B10"/>
    <w:rsid w:val="00214123"/>
    <w:rsid w:val="00214E71"/>
    <w:rsid w:val="002164C2"/>
    <w:rsid w:val="0021738A"/>
    <w:rsid w:val="00222729"/>
    <w:rsid w:val="00223EAF"/>
    <w:rsid w:val="0022517C"/>
    <w:rsid w:val="00232450"/>
    <w:rsid w:val="00242DF1"/>
    <w:rsid w:val="0024449D"/>
    <w:rsid w:val="002450E7"/>
    <w:rsid w:val="002469E1"/>
    <w:rsid w:val="00247A86"/>
    <w:rsid w:val="00253758"/>
    <w:rsid w:val="00253CEA"/>
    <w:rsid w:val="0025433A"/>
    <w:rsid w:val="0025452E"/>
    <w:rsid w:val="0025549C"/>
    <w:rsid w:val="0025728A"/>
    <w:rsid w:val="00260670"/>
    <w:rsid w:val="002620F5"/>
    <w:rsid w:val="0026607A"/>
    <w:rsid w:val="00266A01"/>
    <w:rsid w:val="00273A8A"/>
    <w:rsid w:val="00274E29"/>
    <w:rsid w:val="00274FD0"/>
    <w:rsid w:val="00276072"/>
    <w:rsid w:val="002769E9"/>
    <w:rsid w:val="002773FF"/>
    <w:rsid w:val="00280B9E"/>
    <w:rsid w:val="00282D9F"/>
    <w:rsid w:val="002844DB"/>
    <w:rsid w:val="00285C93"/>
    <w:rsid w:val="00291287"/>
    <w:rsid w:val="00295477"/>
    <w:rsid w:val="00295E71"/>
    <w:rsid w:val="00296A77"/>
    <w:rsid w:val="002A67EA"/>
    <w:rsid w:val="002B2223"/>
    <w:rsid w:val="002B35C0"/>
    <w:rsid w:val="002B7DEE"/>
    <w:rsid w:val="002C20B0"/>
    <w:rsid w:val="002C285F"/>
    <w:rsid w:val="002D182C"/>
    <w:rsid w:val="002D26C9"/>
    <w:rsid w:val="002D3134"/>
    <w:rsid w:val="002D442F"/>
    <w:rsid w:val="002D4E27"/>
    <w:rsid w:val="002D5F48"/>
    <w:rsid w:val="002D6E71"/>
    <w:rsid w:val="002E00C6"/>
    <w:rsid w:val="002E1D0D"/>
    <w:rsid w:val="002E3CC1"/>
    <w:rsid w:val="002E3D40"/>
    <w:rsid w:val="002E4794"/>
    <w:rsid w:val="002E48E2"/>
    <w:rsid w:val="002E5539"/>
    <w:rsid w:val="002E615A"/>
    <w:rsid w:val="002E7FDD"/>
    <w:rsid w:val="002F3E47"/>
    <w:rsid w:val="002F3EB2"/>
    <w:rsid w:val="002F5A42"/>
    <w:rsid w:val="002F5F53"/>
    <w:rsid w:val="002F60B9"/>
    <w:rsid w:val="003032DA"/>
    <w:rsid w:val="00303361"/>
    <w:rsid w:val="003058BA"/>
    <w:rsid w:val="003079CF"/>
    <w:rsid w:val="00312040"/>
    <w:rsid w:val="00312897"/>
    <w:rsid w:val="0031300C"/>
    <w:rsid w:val="0031439E"/>
    <w:rsid w:val="003167D0"/>
    <w:rsid w:val="00320FD2"/>
    <w:rsid w:val="00321AE3"/>
    <w:rsid w:val="00323158"/>
    <w:rsid w:val="00324C44"/>
    <w:rsid w:val="00327AED"/>
    <w:rsid w:val="00335428"/>
    <w:rsid w:val="00335F6B"/>
    <w:rsid w:val="00336AF8"/>
    <w:rsid w:val="00336BD6"/>
    <w:rsid w:val="003377E0"/>
    <w:rsid w:val="003434D1"/>
    <w:rsid w:val="0034748D"/>
    <w:rsid w:val="0035205D"/>
    <w:rsid w:val="00362A5B"/>
    <w:rsid w:val="0036465C"/>
    <w:rsid w:val="00367F95"/>
    <w:rsid w:val="003732D4"/>
    <w:rsid w:val="0037492E"/>
    <w:rsid w:val="003767A8"/>
    <w:rsid w:val="003803DD"/>
    <w:rsid w:val="00382758"/>
    <w:rsid w:val="003846F9"/>
    <w:rsid w:val="00384B56"/>
    <w:rsid w:val="0038540D"/>
    <w:rsid w:val="003941BB"/>
    <w:rsid w:val="003945B5"/>
    <w:rsid w:val="00395821"/>
    <w:rsid w:val="003A511B"/>
    <w:rsid w:val="003A6289"/>
    <w:rsid w:val="003A6D76"/>
    <w:rsid w:val="003B0F55"/>
    <w:rsid w:val="003B1B00"/>
    <w:rsid w:val="003B67FB"/>
    <w:rsid w:val="003C34E2"/>
    <w:rsid w:val="003C468F"/>
    <w:rsid w:val="003C59C1"/>
    <w:rsid w:val="003D419E"/>
    <w:rsid w:val="003D4D8E"/>
    <w:rsid w:val="003E57F4"/>
    <w:rsid w:val="003E7136"/>
    <w:rsid w:val="003F0752"/>
    <w:rsid w:val="003F15F2"/>
    <w:rsid w:val="003F2E06"/>
    <w:rsid w:val="003F2EC5"/>
    <w:rsid w:val="003F3C37"/>
    <w:rsid w:val="003F4EDE"/>
    <w:rsid w:val="003F5FCF"/>
    <w:rsid w:val="00400348"/>
    <w:rsid w:val="00402C05"/>
    <w:rsid w:val="00404772"/>
    <w:rsid w:val="00405145"/>
    <w:rsid w:val="00405B43"/>
    <w:rsid w:val="00407AA9"/>
    <w:rsid w:val="00411AFD"/>
    <w:rsid w:val="00412397"/>
    <w:rsid w:val="004151FC"/>
    <w:rsid w:val="004161D8"/>
    <w:rsid w:val="00416EC4"/>
    <w:rsid w:val="00417ECB"/>
    <w:rsid w:val="00421525"/>
    <w:rsid w:val="00422651"/>
    <w:rsid w:val="00424981"/>
    <w:rsid w:val="00425553"/>
    <w:rsid w:val="00425785"/>
    <w:rsid w:val="00427891"/>
    <w:rsid w:val="00427941"/>
    <w:rsid w:val="0043341C"/>
    <w:rsid w:val="00440D94"/>
    <w:rsid w:val="00441641"/>
    <w:rsid w:val="00443ABB"/>
    <w:rsid w:val="0044495D"/>
    <w:rsid w:val="00446812"/>
    <w:rsid w:val="004468AF"/>
    <w:rsid w:val="00446EE6"/>
    <w:rsid w:val="004509DF"/>
    <w:rsid w:val="00453045"/>
    <w:rsid w:val="00454DB7"/>
    <w:rsid w:val="00455B57"/>
    <w:rsid w:val="00455C06"/>
    <w:rsid w:val="00461839"/>
    <w:rsid w:val="004624C7"/>
    <w:rsid w:val="00463EDA"/>
    <w:rsid w:val="00464F4E"/>
    <w:rsid w:val="00466570"/>
    <w:rsid w:val="004718A2"/>
    <w:rsid w:val="004726C5"/>
    <w:rsid w:val="00475194"/>
    <w:rsid w:val="00476469"/>
    <w:rsid w:val="00477CF4"/>
    <w:rsid w:val="004815A6"/>
    <w:rsid w:val="00481E3F"/>
    <w:rsid w:val="00486D45"/>
    <w:rsid w:val="00492EDF"/>
    <w:rsid w:val="0049626C"/>
    <w:rsid w:val="004966AA"/>
    <w:rsid w:val="00496EDE"/>
    <w:rsid w:val="004A170E"/>
    <w:rsid w:val="004A30A3"/>
    <w:rsid w:val="004A4C56"/>
    <w:rsid w:val="004A56A5"/>
    <w:rsid w:val="004A7C9C"/>
    <w:rsid w:val="004B3126"/>
    <w:rsid w:val="004B691D"/>
    <w:rsid w:val="004B762C"/>
    <w:rsid w:val="004C2749"/>
    <w:rsid w:val="004C29BC"/>
    <w:rsid w:val="004C744D"/>
    <w:rsid w:val="004D0C6F"/>
    <w:rsid w:val="004D2C10"/>
    <w:rsid w:val="004D3DCB"/>
    <w:rsid w:val="004D3EE0"/>
    <w:rsid w:val="004D5C15"/>
    <w:rsid w:val="004E18D3"/>
    <w:rsid w:val="004E6BC8"/>
    <w:rsid w:val="004F0A5E"/>
    <w:rsid w:val="004F14E8"/>
    <w:rsid w:val="004F1B4A"/>
    <w:rsid w:val="004F21E8"/>
    <w:rsid w:val="004F33E1"/>
    <w:rsid w:val="004F5C52"/>
    <w:rsid w:val="00501679"/>
    <w:rsid w:val="00502D26"/>
    <w:rsid w:val="00511347"/>
    <w:rsid w:val="00514858"/>
    <w:rsid w:val="005158D5"/>
    <w:rsid w:val="005220B3"/>
    <w:rsid w:val="005241A1"/>
    <w:rsid w:val="00525E91"/>
    <w:rsid w:val="00534B26"/>
    <w:rsid w:val="00536DE6"/>
    <w:rsid w:val="00540046"/>
    <w:rsid w:val="005439A7"/>
    <w:rsid w:val="0054512A"/>
    <w:rsid w:val="00546767"/>
    <w:rsid w:val="005468F9"/>
    <w:rsid w:val="00552114"/>
    <w:rsid w:val="005566D1"/>
    <w:rsid w:val="00557276"/>
    <w:rsid w:val="00560016"/>
    <w:rsid w:val="005607BF"/>
    <w:rsid w:val="00570936"/>
    <w:rsid w:val="00571AF7"/>
    <w:rsid w:val="00572016"/>
    <w:rsid w:val="00572207"/>
    <w:rsid w:val="00573FFD"/>
    <w:rsid w:val="00576EBD"/>
    <w:rsid w:val="00581122"/>
    <w:rsid w:val="00583EAE"/>
    <w:rsid w:val="005878F4"/>
    <w:rsid w:val="00591376"/>
    <w:rsid w:val="00592036"/>
    <w:rsid w:val="00592142"/>
    <w:rsid w:val="00596B16"/>
    <w:rsid w:val="005A16DE"/>
    <w:rsid w:val="005A236B"/>
    <w:rsid w:val="005A347C"/>
    <w:rsid w:val="005A4BF7"/>
    <w:rsid w:val="005A6C23"/>
    <w:rsid w:val="005B13DD"/>
    <w:rsid w:val="005B3334"/>
    <w:rsid w:val="005B4EC4"/>
    <w:rsid w:val="005B7CF1"/>
    <w:rsid w:val="005C664E"/>
    <w:rsid w:val="005C6B3D"/>
    <w:rsid w:val="005C7D0A"/>
    <w:rsid w:val="005D03BC"/>
    <w:rsid w:val="005D0FA0"/>
    <w:rsid w:val="005D2673"/>
    <w:rsid w:val="005D3862"/>
    <w:rsid w:val="005E01F7"/>
    <w:rsid w:val="005E35E6"/>
    <w:rsid w:val="005E7D2A"/>
    <w:rsid w:val="005F125C"/>
    <w:rsid w:val="005F140E"/>
    <w:rsid w:val="005F57D8"/>
    <w:rsid w:val="00601747"/>
    <w:rsid w:val="00601BFF"/>
    <w:rsid w:val="00603C2D"/>
    <w:rsid w:val="00604EE6"/>
    <w:rsid w:val="00606C90"/>
    <w:rsid w:val="00611C93"/>
    <w:rsid w:val="00617373"/>
    <w:rsid w:val="006200A1"/>
    <w:rsid w:val="00620629"/>
    <w:rsid w:val="00620630"/>
    <w:rsid w:val="00623647"/>
    <w:rsid w:val="00625E42"/>
    <w:rsid w:val="00627490"/>
    <w:rsid w:val="006323B9"/>
    <w:rsid w:val="006357D4"/>
    <w:rsid w:val="00641002"/>
    <w:rsid w:val="00642F5E"/>
    <w:rsid w:val="006432C2"/>
    <w:rsid w:val="00644FA3"/>
    <w:rsid w:val="0064613B"/>
    <w:rsid w:val="00647DF2"/>
    <w:rsid w:val="00647FED"/>
    <w:rsid w:val="0065143B"/>
    <w:rsid w:val="00652C0A"/>
    <w:rsid w:val="00654F0A"/>
    <w:rsid w:val="0065516A"/>
    <w:rsid w:val="00657176"/>
    <w:rsid w:val="00660A0D"/>
    <w:rsid w:val="006627E1"/>
    <w:rsid w:val="00665517"/>
    <w:rsid w:val="00670BF2"/>
    <w:rsid w:val="00670E7C"/>
    <w:rsid w:val="00672BE5"/>
    <w:rsid w:val="00674616"/>
    <w:rsid w:val="0068450F"/>
    <w:rsid w:val="00684D6A"/>
    <w:rsid w:val="00685241"/>
    <w:rsid w:val="00685A35"/>
    <w:rsid w:val="006864DA"/>
    <w:rsid w:val="00686E4F"/>
    <w:rsid w:val="00690597"/>
    <w:rsid w:val="00691A26"/>
    <w:rsid w:val="00693F5C"/>
    <w:rsid w:val="00695D92"/>
    <w:rsid w:val="0069693A"/>
    <w:rsid w:val="00697051"/>
    <w:rsid w:val="006A0DE1"/>
    <w:rsid w:val="006A66AA"/>
    <w:rsid w:val="006B084B"/>
    <w:rsid w:val="006B0FD0"/>
    <w:rsid w:val="006B2CE9"/>
    <w:rsid w:val="006B373C"/>
    <w:rsid w:val="006B770E"/>
    <w:rsid w:val="006C104F"/>
    <w:rsid w:val="006C3C4F"/>
    <w:rsid w:val="006D098A"/>
    <w:rsid w:val="006D6256"/>
    <w:rsid w:val="006E6897"/>
    <w:rsid w:val="006F620E"/>
    <w:rsid w:val="006F7419"/>
    <w:rsid w:val="006F7C86"/>
    <w:rsid w:val="00700198"/>
    <w:rsid w:val="00701178"/>
    <w:rsid w:val="00701B32"/>
    <w:rsid w:val="00704BD4"/>
    <w:rsid w:val="00705C63"/>
    <w:rsid w:val="0070659E"/>
    <w:rsid w:val="00707847"/>
    <w:rsid w:val="00710A2E"/>
    <w:rsid w:val="00710D56"/>
    <w:rsid w:val="00711576"/>
    <w:rsid w:val="0071187C"/>
    <w:rsid w:val="00712B1B"/>
    <w:rsid w:val="00714D80"/>
    <w:rsid w:val="00716E58"/>
    <w:rsid w:val="007179BD"/>
    <w:rsid w:val="00723ED3"/>
    <w:rsid w:val="0072432E"/>
    <w:rsid w:val="007276F3"/>
    <w:rsid w:val="00735DCA"/>
    <w:rsid w:val="007362F8"/>
    <w:rsid w:val="00736BC6"/>
    <w:rsid w:val="00737506"/>
    <w:rsid w:val="00737C74"/>
    <w:rsid w:val="00737D4D"/>
    <w:rsid w:val="007405E0"/>
    <w:rsid w:val="00741835"/>
    <w:rsid w:val="00744BC1"/>
    <w:rsid w:val="00746E0D"/>
    <w:rsid w:val="00752513"/>
    <w:rsid w:val="0075394F"/>
    <w:rsid w:val="007613BC"/>
    <w:rsid w:val="00761896"/>
    <w:rsid w:val="00762119"/>
    <w:rsid w:val="00762C68"/>
    <w:rsid w:val="0076569A"/>
    <w:rsid w:val="00765A6C"/>
    <w:rsid w:val="0076636C"/>
    <w:rsid w:val="0077389F"/>
    <w:rsid w:val="00774448"/>
    <w:rsid w:val="0077513D"/>
    <w:rsid w:val="007778FD"/>
    <w:rsid w:val="00781165"/>
    <w:rsid w:val="00784B30"/>
    <w:rsid w:val="007852BD"/>
    <w:rsid w:val="00786536"/>
    <w:rsid w:val="007905BA"/>
    <w:rsid w:val="007918B1"/>
    <w:rsid w:val="00793AB9"/>
    <w:rsid w:val="00795123"/>
    <w:rsid w:val="00797457"/>
    <w:rsid w:val="00797766"/>
    <w:rsid w:val="007A4283"/>
    <w:rsid w:val="007A59B2"/>
    <w:rsid w:val="007A7A67"/>
    <w:rsid w:val="007A7DFC"/>
    <w:rsid w:val="007B08FD"/>
    <w:rsid w:val="007B0D8A"/>
    <w:rsid w:val="007B1F47"/>
    <w:rsid w:val="007B34B9"/>
    <w:rsid w:val="007B4664"/>
    <w:rsid w:val="007B6D3C"/>
    <w:rsid w:val="007B7132"/>
    <w:rsid w:val="007C023B"/>
    <w:rsid w:val="007C5B81"/>
    <w:rsid w:val="007C7F73"/>
    <w:rsid w:val="007D09B6"/>
    <w:rsid w:val="007D2D7C"/>
    <w:rsid w:val="007D2FA2"/>
    <w:rsid w:val="007E0110"/>
    <w:rsid w:val="007E2CFC"/>
    <w:rsid w:val="007E3681"/>
    <w:rsid w:val="007F0810"/>
    <w:rsid w:val="007F21E7"/>
    <w:rsid w:val="007F2BB3"/>
    <w:rsid w:val="007F484E"/>
    <w:rsid w:val="0080242E"/>
    <w:rsid w:val="00802CC8"/>
    <w:rsid w:val="008059FE"/>
    <w:rsid w:val="00811DB3"/>
    <w:rsid w:val="0081386C"/>
    <w:rsid w:val="0081489A"/>
    <w:rsid w:val="00820078"/>
    <w:rsid w:val="0082328B"/>
    <w:rsid w:val="00823A78"/>
    <w:rsid w:val="0083022A"/>
    <w:rsid w:val="00832CB8"/>
    <w:rsid w:val="00832EE1"/>
    <w:rsid w:val="008348D8"/>
    <w:rsid w:val="00834C19"/>
    <w:rsid w:val="008359BC"/>
    <w:rsid w:val="00835B34"/>
    <w:rsid w:val="00837FAE"/>
    <w:rsid w:val="00843625"/>
    <w:rsid w:val="008466FE"/>
    <w:rsid w:val="00852534"/>
    <w:rsid w:val="008563E3"/>
    <w:rsid w:val="00863E3C"/>
    <w:rsid w:val="00866348"/>
    <w:rsid w:val="0087173C"/>
    <w:rsid w:val="00873DBC"/>
    <w:rsid w:val="008756EA"/>
    <w:rsid w:val="00877354"/>
    <w:rsid w:val="00882D7B"/>
    <w:rsid w:val="0088355F"/>
    <w:rsid w:val="008866E0"/>
    <w:rsid w:val="008908AF"/>
    <w:rsid w:val="008913BA"/>
    <w:rsid w:val="00894719"/>
    <w:rsid w:val="00894CE5"/>
    <w:rsid w:val="008962E3"/>
    <w:rsid w:val="00897360"/>
    <w:rsid w:val="008976A1"/>
    <w:rsid w:val="008A0890"/>
    <w:rsid w:val="008A310B"/>
    <w:rsid w:val="008A44AD"/>
    <w:rsid w:val="008A5D26"/>
    <w:rsid w:val="008A65A3"/>
    <w:rsid w:val="008B085A"/>
    <w:rsid w:val="008B0CB1"/>
    <w:rsid w:val="008B1879"/>
    <w:rsid w:val="008B2D0D"/>
    <w:rsid w:val="008B4ABE"/>
    <w:rsid w:val="008B5121"/>
    <w:rsid w:val="008B5569"/>
    <w:rsid w:val="008B5B49"/>
    <w:rsid w:val="008C0906"/>
    <w:rsid w:val="008C265F"/>
    <w:rsid w:val="008C3340"/>
    <w:rsid w:val="008C585F"/>
    <w:rsid w:val="008C603C"/>
    <w:rsid w:val="008C7160"/>
    <w:rsid w:val="008C7228"/>
    <w:rsid w:val="008C751A"/>
    <w:rsid w:val="008D0E8D"/>
    <w:rsid w:val="008D13D2"/>
    <w:rsid w:val="008D2761"/>
    <w:rsid w:val="008D69E4"/>
    <w:rsid w:val="008E45DD"/>
    <w:rsid w:val="008E6069"/>
    <w:rsid w:val="008E7E87"/>
    <w:rsid w:val="008F2B9C"/>
    <w:rsid w:val="008F368E"/>
    <w:rsid w:val="008F4847"/>
    <w:rsid w:val="008F4E7B"/>
    <w:rsid w:val="008F6ACC"/>
    <w:rsid w:val="008F6B31"/>
    <w:rsid w:val="00905E21"/>
    <w:rsid w:val="0091065B"/>
    <w:rsid w:val="00912013"/>
    <w:rsid w:val="00915912"/>
    <w:rsid w:val="00917990"/>
    <w:rsid w:val="00917D9B"/>
    <w:rsid w:val="00925979"/>
    <w:rsid w:val="009271FB"/>
    <w:rsid w:val="00937E10"/>
    <w:rsid w:val="00940735"/>
    <w:rsid w:val="00941B06"/>
    <w:rsid w:val="0094369E"/>
    <w:rsid w:val="00943A09"/>
    <w:rsid w:val="00943B06"/>
    <w:rsid w:val="009466D7"/>
    <w:rsid w:val="00951C3C"/>
    <w:rsid w:val="009549A1"/>
    <w:rsid w:val="009550CF"/>
    <w:rsid w:val="00955B57"/>
    <w:rsid w:val="0095730E"/>
    <w:rsid w:val="00961AA6"/>
    <w:rsid w:val="00961EDD"/>
    <w:rsid w:val="009629A3"/>
    <w:rsid w:val="00963123"/>
    <w:rsid w:val="009667B1"/>
    <w:rsid w:val="00967595"/>
    <w:rsid w:val="00967AEA"/>
    <w:rsid w:val="00973DE5"/>
    <w:rsid w:val="00974BE7"/>
    <w:rsid w:val="00976CC2"/>
    <w:rsid w:val="00976D9D"/>
    <w:rsid w:val="009778C7"/>
    <w:rsid w:val="009830DC"/>
    <w:rsid w:val="009857C8"/>
    <w:rsid w:val="0099129B"/>
    <w:rsid w:val="00991919"/>
    <w:rsid w:val="00993E84"/>
    <w:rsid w:val="009A0E25"/>
    <w:rsid w:val="009A3908"/>
    <w:rsid w:val="009A3A8E"/>
    <w:rsid w:val="009A57D0"/>
    <w:rsid w:val="009A5D88"/>
    <w:rsid w:val="009B06B0"/>
    <w:rsid w:val="009B0D5C"/>
    <w:rsid w:val="009B71DA"/>
    <w:rsid w:val="009C0F61"/>
    <w:rsid w:val="009C2BE1"/>
    <w:rsid w:val="009C4A54"/>
    <w:rsid w:val="009C4B58"/>
    <w:rsid w:val="009D03AB"/>
    <w:rsid w:val="009D12B1"/>
    <w:rsid w:val="009D23A6"/>
    <w:rsid w:val="009D5B8C"/>
    <w:rsid w:val="009D6048"/>
    <w:rsid w:val="009D7148"/>
    <w:rsid w:val="009E1AA9"/>
    <w:rsid w:val="009E3B78"/>
    <w:rsid w:val="009E3C67"/>
    <w:rsid w:val="009F08E5"/>
    <w:rsid w:val="009F1A02"/>
    <w:rsid w:val="009F2056"/>
    <w:rsid w:val="009F2ECD"/>
    <w:rsid w:val="009F331A"/>
    <w:rsid w:val="009F60E4"/>
    <w:rsid w:val="00A02431"/>
    <w:rsid w:val="00A0605A"/>
    <w:rsid w:val="00A105D6"/>
    <w:rsid w:val="00A114E4"/>
    <w:rsid w:val="00A20D98"/>
    <w:rsid w:val="00A22997"/>
    <w:rsid w:val="00A23CB4"/>
    <w:rsid w:val="00A23D49"/>
    <w:rsid w:val="00A23E5D"/>
    <w:rsid w:val="00A2442B"/>
    <w:rsid w:val="00A245ED"/>
    <w:rsid w:val="00A2518E"/>
    <w:rsid w:val="00A25D03"/>
    <w:rsid w:val="00A32481"/>
    <w:rsid w:val="00A34ECC"/>
    <w:rsid w:val="00A40AF9"/>
    <w:rsid w:val="00A416A8"/>
    <w:rsid w:val="00A41BDC"/>
    <w:rsid w:val="00A41D0C"/>
    <w:rsid w:val="00A4683C"/>
    <w:rsid w:val="00A5279A"/>
    <w:rsid w:val="00A54499"/>
    <w:rsid w:val="00A57CA6"/>
    <w:rsid w:val="00A60305"/>
    <w:rsid w:val="00A65926"/>
    <w:rsid w:val="00A66204"/>
    <w:rsid w:val="00A7000A"/>
    <w:rsid w:val="00A709E3"/>
    <w:rsid w:val="00A70A8C"/>
    <w:rsid w:val="00A72827"/>
    <w:rsid w:val="00A72A4E"/>
    <w:rsid w:val="00A72E1A"/>
    <w:rsid w:val="00A7453C"/>
    <w:rsid w:val="00A76DF1"/>
    <w:rsid w:val="00A80C12"/>
    <w:rsid w:val="00A80FDF"/>
    <w:rsid w:val="00A86332"/>
    <w:rsid w:val="00A86DE7"/>
    <w:rsid w:val="00A91B06"/>
    <w:rsid w:val="00A927D7"/>
    <w:rsid w:val="00A938C7"/>
    <w:rsid w:val="00A945DB"/>
    <w:rsid w:val="00A95473"/>
    <w:rsid w:val="00A959C5"/>
    <w:rsid w:val="00AA51B7"/>
    <w:rsid w:val="00AA58B0"/>
    <w:rsid w:val="00AB2EEE"/>
    <w:rsid w:val="00AB40F0"/>
    <w:rsid w:val="00AB7588"/>
    <w:rsid w:val="00AB7947"/>
    <w:rsid w:val="00AC2A25"/>
    <w:rsid w:val="00AD283E"/>
    <w:rsid w:val="00AD567F"/>
    <w:rsid w:val="00AD64D1"/>
    <w:rsid w:val="00AE0260"/>
    <w:rsid w:val="00AE1C00"/>
    <w:rsid w:val="00AE4374"/>
    <w:rsid w:val="00AE6AB5"/>
    <w:rsid w:val="00AF01FB"/>
    <w:rsid w:val="00AF1351"/>
    <w:rsid w:val="00AF3278"/>
    <w:rsid w:val="00AF4800"/>
    <w:rsid w:val="00AF6522"/>
    <w:rsid w:val="00B02616"/>
    <w:rsid w:val="00B10D83"/>
    <w:rsid w:val="00B1115A"/>
    <w:rsid w:val="00B1324A"/>
    <w:rsid w:val="00B14891"/>
    <w:rsid w:val="00B15B7D"/>
    <w:rsid w:val="00B177B6"/>
    <w:rsid w:val="00B304B5"/>
    <w:rsid w:val="00B32510"/>
    <w:rsid w:val="00B3257D"/>
    <w:rsid w:val="00B329B8"/>
    <w:rsid w:val="00B4001E"/>
    <w:rsid w:val="00B414EE"/>
    <w:rsid w:val="00B41AEB"/>
    <w:rsid w:val="00B420B0"/>
    <w:rsid w:val="00B42769"/>
    <w:rsid w:val="00B43E26"/>
    <w:rsid w:val="00B452D2"/>
    <w:rsid w:val="00B46BEB"/>
    <w:rsid w:val="00B47C07"/>
    <w:rsid w:val="00B54EEA"/>
    <w:rsid w:val="00B568FA"/>
    <w:rsid w:val="00B57157"/>
    <w:rsid w:val="00B62FCA"/>
    <w:rsid w:val="00B655EE"/>
    <w:rsid w:val="00B731FC"/>
    <w:rsid w:val="00B74A93"/>
    <w:rsid w:val="00B77F8B"/>
    <w:rsid w:val="00B8204D"/>
    <w:rsid w:val="00B868DF"/>
    <w:rsid w:val="00B91E17"/>
    <w:rsid w:val="00B94115"/>
    <w:rsid w:val="00B94171"/>
    <w:rsid w:val="00B96699"/>
    <w:rsid w:val="00B9760D"/>
    <w:rsid w:val="00BA1D5C"/>
    <w:rsid w:val="00BA4CAE"/>
    <w:rsid w:val="00BA77D9"/>
    <w:rsid w:val="00BB1184"/>
    <w:rsid w:val="00BB1C33"/>
    <w:rsid w:val="00BB2C6C"/>
    <w:rsid w:val="00BB323E"/>
    <w:rsid w:val="00BB4A1E"/>
    <w:rsid w:val="00BC283A"/>
    <w:rsid w:val="00BC44D4"/>
    <w:rsid w:val="00BC687E"/>
    <w:rsid w:val="00BD21C0"/>
    <w:rsid w:val="00BD4370"/>
    <w:rsid w:val="00BD4A5A"/>
    <w:rsid w:val="00BD61E4"/>
    <w:rsid w:val="00BE2C92"/>
    <w:rsid w:val="00BE4F1F"/>
    <w:rsid w:val="00BE523F"/>
    <w:rsid w:val="00BE6533"/>
    <w:rsid w:val="00BF07DE"/>
    <w:rsid w:val="00BF12C0"/>
    <w:rsid w:val="00BF1B20"/>
    <w:rsid w:val="00BF1E2E"/>
    <w:rsid w:val="00BF4B96"/>
    <w:rsid w:val="00BF7109"/>
    <w:rsid w:val="00BF7200"/>
    <w:rsid w:val="00C00272"/>
    <w:rsid w:val="00C0051F"/>
    <w:rsid w:val="00C05D3E"/>
    <w:rsid w:val="00C113B5"/>
    <w:rsid w:val="00C12364"/>
    <w:rsid w:val="00C13E0E"/>
    <w:rsid w:val="00C1625A"/>
    <w:rsid w:val="00C169B0"/>
    <w:rsid w:val="00C172A6"/>
    <w:rsid w:val="00C17727"/>
    <w:rsid w:val="00C21467"/>
    <w:rsid w:val="00C224E6"/>
    <w:rsid w:val="00C242CF"/>
    <w:rsid w:val="00C256EC"/>
    <w:rsid w:val="00C25BE8"/>
    <w:rsid w:val="00C26EBE"/>
    <w:rsid w:val="00C270EC"/>
    <w:rsid w:val="00C303B3"/>
    <w:rsid w:val="00C30BA6"/>
    <w:rsid w:val="00C318EF"/>
    <w:rsid w:val="00C34540"/>
    <w:rsid w:val="00C34A44"/>
    <w:rsid w:val="00C44607"/>
    <w:rsid w:val="00C44D2D"/>
    <w:rsid w:val="00C50240"/>
    <w:rsid w:val="00C51069"/>
    <w:rsid w:val="00C51C5F"/>
    <w:rsid w:val="00C55161"/>
    <w:rsid w:val="00C555B2"/>
    <w:rsid w:val="00C5593A"/>
    <w:rsid w:val="00C57229"/>
    <w:rsid w:val="00C67E19"/>
    <w:rsid w:val="00C7095A"/>
    <w:rsid w:val="00C71EA1"/>
    <w:rsid w:val="00C765AE"/>
    <w:rsid w:val="00C778FE"/>
    <w:rsid w:val="00C805A3"/>
    <w:rsid w:val="00C8179D"/>
    <w:rsid w:val="00C81D55"/>
    <w:rsid w:val="00C82455"/>
    <w:rsid w:val="00C82B57"/>
    <w:rsid w:val="00C8352B"/>
    <w:rsid w:val="00C84559"/>
    <w:rsid w:val="00C84CE7"/>
    <w:rsid w:val="00CA0A99"/>
    <w:rsid w:val="00CA2405"/>
    <w:rsid w:val="00CA6766"/>
    <w:rsid w:val="00CB08F9"/>
    <w:rsid w:val="00CB264E"/>
    <w:rsid w:val="00CB3AAC"/>
    <w:rsid w:val="00CB4EE3"/>
    <w:rsid w:val="00CC1F94"/>
    <w:rsid w:val="00CC407B"/>
    <w:rsid w:val="00CC40C5"/>
    <w:rsid w:val="00CC7476"/>
    <w:rsid w:val="00CD05EE"/>
    <w:rsid w:val="00CD2FF8"/>
    <w:rsid w:val="00CD4682"/>
    <w:rsid w:val="00CD5980"/>
    <w:rsid w:val="00CD5BDD"/>
    <w:rsid w:val="00CD7230"/>
    <w:rsid w:val="00CD7506"/>
    <w:rsid w:val="00CD7EC4"/>
    <w:rsid w:val="00CE3E7C"/>
    <w:rsid w:val="00CE45BD"/>
    <w:rsid w:val="00CE557B"/>
    <w:rsid w:val="00CE5E29"/>
    <w:rsid w:val="00CF069D"/>
    <w:rsid w:val="00CF0E69"/>
    <w:rsid w:val="00CF1BDF"/>
    <w:rsid w:val="00CF2351"/>
    <w:rsid w:val="00CF516A"/>
    <w:rsid w:val="00CF7D35"/>
    <w:rsid w:val="00D00BC3"/>
    <w:rsid w:val="00D01557"/>
    <w:rsid w:val="00D11D3F"/>
    <w:rsid w:val="00D12206"/>
    <w:rsid w:val="00D14223"/>
    <w:rsid w:val="00D17E02"/>
    <w:rsid w:val="00D213D0"/>
    <w:rsid w:val="00D227EA"/>
    <w:rsid w:val="00D23D92"/>
    <w:rsid w:val="00D27640"/>
    <w:rsid w:val="00D33561"/>
    <w:rsid w:val="00D3427D"/>
    <w:rsid w:val="00D35DD3"/>
    <w:rsid w:val="00D373A7"/>
    <w:rsid w:val="00D443F6"/>
    <w:rsid w:val="00D45672"/>
    <w:rsid w:val="00D47CB8"/>
    <w:rsid w:val="00D51A8A"/>
    <w:rsid w:val="00D57706"/>
    <w:rsid w:val="00D612FC"/>
    <w:rsid w:val="00D673A9"/>
    <w:rsid w:val="00D700E0"/>
    <w:rsid w:val="00D70398"/>
    <w:rsid w:val="00D719A7"/>
    <w:rsid w:val="00D73893"/>
    <w:rsid w:val="00D80BE2"/>
    <w:rsid w:val="00D82139"/>
    <w:rsid w:val="00D83285"/>
    <w:rsid w:val="00D851A3"/>
    <w:rsid w:val="00D9015A"/>
    <w:rsid w:val="00D90647"/>
    <w:rsid w:val="00D94534"/>
    <w:rsid w:val="00D9503E"/>
    <w:rsid w:val="00D97DDF"/>
    <w:rsid w:val="00DA0914"/>
    <w:rsid w:val="00DA1430"/>
    <w:rsid w:val="00DA45D8"/>
    <w:rsid w:val="00DA5E51"/>
    <w:rsid w:val="00DA726C"/>
    <w:rsid w:val="00DA72A7"/>
    <w:rsid w:val="00DA7B35"/>
    <w:rsid w:val="00DB4BE2"/>
    <w:rsid w:val="00DB5649"/>
    <w:rsid w:val="00DB588E"/>
    <w:rsid w:val="00DB5A4C"/>
    <w:rsid w:val="00DB60D7"/>
    <w:rsid w:val="00DC3AEB"/>
    <w:rsid w:val="00DC5114"/>
    <w:rsid w:val="00DC5D9F"/>
    <w:rsid w:val="00DC7B4B"/>
    <w:rsid w:val="00DD0EF6"/>
    <w:rsid w:val="00DD3F0B"/>
    <w:rsid w:val="00DD50D4"/>
    <w:rsid w:val="00DE44EA"/>
    <w:rsid w:val="00DE4E3C"/>
    <w:rsid w:val="00DF056D"/>
    <w:rsid w:val="00DF3076"/>
    <w:rsid w:val="00DF462C"/>
    <w:rsid w:val="00DF6FF6"/>
    <w:rsid w:val="00DF73AE"/>
    <w:rsid w:val="00E003AA"/>
    <w:rsid w:val="00E048B5"/>
    <w:rsid w:val="00E04FA6"/>
    <w:rsid w:val="00E06E6A"/>
    <w:rsid w:val="00E10A86"/>
    <w:rsid w:val="00E11958"/>
    <w:rsid w:val="00E13D4F"/>
    <w:rsid w:val="00E16A96"/>
    <w:rsid w:val="00E16EDB"/>
    <w:rsid w:val="00E21CCE"/>
    <w:rsid w:val="00E23D75"/>
    <w:rsid w:val="00E27684"/>
    <w:rsid w:val="00E30EFB"/>
    <w:rsid w:val="00E32638"/>
    <w:rsid w:val="00E32B86"/>
    <w:rsid w:val="00E347E2"/>
    <w:rsid w:val="00E34B67"/>
    <w:rsid w:val="00E46D41"/>
    <w:rsid w:val="00E5130D"/>
    <w:rsid w:val="00E52772"/>
    <w:rsid w:val="00E547AE"/>
    <w:rsid w:val="00E54C15"/>
    <w:rsid w:val="00E55FBB"/>
    <w:rsid w:val="00E55FC0"/>
    <w:rsid w:val="00E603F9"/>
    <w:rsid w:val="00E6091E"/>
    <w:rsid w:val="00E67D8B"/>
    <w:rsid w:val="00E702B2"/>
    <w:rsid w:val="00E742C1"/>
    <w:rsid w:val="00E76185"/>
    <w:rsid w:val="00E7760B"/>
    <w:rsid w:val="00E8120F"/>
    <w:rsid w:val="00E82500"/>
    <w:rsid w:val="00E83DA3"/>
    <w:rsid w:val="00E84AF5"/>
    <w:rsid w:val="00E862C9"/>
    <w:rsid w:val="00E864D8"/>
    <w:rsid w:val="00E86B0E"/>
    <w:rsid w:val="00E87692"/>
    <w:rsid w:val="00E91C39"/>
    <w:rsid w:val="00E93B79"/>
    <w:rsid w:val="00E9665F"/>
    <w:rsid w:val="00EA20E6"/>
    <w:rsid w:val="00EA4081"/>
    <w:rsid w:val="00EA40D5"/>
    <w:rsid w:val="00EA6604"/>
    <w:rsid w:val="00EA66F5"/>
    <w:rsid w:val="00EB10A8"/>
    <w:rsid w:val="00EB1922"/>
    <w:rsid w:val="00EB2089"/>
    <w:rsid w:val="00EB278C"/>
    <w:rsid w:val="00EB6580"/>
    <w:rsid w:val="00EC1385"/>
    <w:rsid w:val="00EC1DF7"/>
    <w:rsid w:val="00EC44C2"/>
    <w:rsid w:val="00EC5335"/>
    <w:rsid w:val="00EC5CD6"/>
    <w:rsid w:val="00EC7192"/>
    <w:rsid w:val="00ED5BC4"/>
    <w:rsid w:val="00EE1AE1"/>
    <w:rsid w:val="00EE377F"/>
    <w:rsid w:val="00EE47D6"/>
    <w:rsid w:val="00EE4C93"/>
    <w:rsid w:val="00EE5D02"/>
    <w:rsid w:val="00EE65CC"/>
    <w:rsid w:val="00EF0ED3"/>
    <w:rsid w:val="00EF4C70"/>
    <w:rsid w:val="00EF6578"/>
    <w:rsid w:val="00F03B4C"/>
    <w:rsid w:val="00F077B6"/>
    <w:rsid w:val="00F07F93"/>
    <w:rsid w:val="00F1041B"/>
    <w:rsid w:val="00F105EB"/>
    <w:rsid w:val="00F147BB"/>
    <w:rsid w:val="00F15262"/>
    <w:rsid w:val="00F157FA"/>
    <w:rsid w:val="00F17193"/>
    <w:rsid w:val="00F220F8"/>
    <w:rsid w:val="00F23602"/>
    <w:rsid w:val="00F27BE9"/>
    <w:rsid w:val="00F333C4"/>
    <w:rsid w:val="00F353CD"/>
    <w:rsid w:val="00F36F50"/>
    <w:rsid w:val="00F40598"/>
    <w:rsid w:val="00F474B3"/>
    <w:rsid w:val="00F47FB1"/>
    <w:rsid w:val="00F50523"/>
    <w:rsid w:val="00F60943"/>
    <w:rsid w:val="00F643B1"/>
    <w:rsid w:val="00F65D19"/>
    <w:rsid w:val="00F66B87"/>
    <w:rsid w:val="00F73382"/>
    <w:rsid w:val="00F73ABF"/>
    <w:rsid w:val="00F75A08"/>
    <w:rsid w:val="00F82148"/>
    <w:rsid w:val="00F83909"/>
    <w:rsid w:val="00F84946"/>
    <w:rsid w:val="00F917F9"/>
    <w:rsid w:val="00F919B1"/>
    <w:rsid w:val="00F91F8D"/>
    <w:rsid w:val="00F95221"/>
    <w:rsid w:val="00F95A25"/>
    <w:rsid w:val="00F961A9"/>
    <w:rsid w:val="00FA0AAF"/>
    <w:rsid w:val="00FA0C81"/>
    <w:rsid w:val="00FA29AA"/>
    <w:rsid w:val="00FA449E"/>
    <w:rsid w:val="00FA63E6"/>
    <w:rsid w:val="00FA7D6A"/>
    <w:rsid w:val="00FB0C32"/>
    <w:rsid w:val="00FB10AA"/>
    <w:rsid w:val="00FB3673"/>
    <w:rsid w:val="00FB5E04"/>
    <w:rsid w:val="00FC5395"/>
    <w:rsid w:val="00FC6384"/>
    <w:rsid w:val="00FC6854"/>
    <w:rsid w:val="00FD1FDA"/>
    <w:rsid w:val="00FD482A"/>
    <w:rsid w:val="00FD4B65"/>
    <w:rsid w:val="00FD5A0D"/>
    <w:rsid w:val="00FE061A"/>
    <w:rsid w:val="00FE22D1"/>
    <w:rsid w:val="00FE2DB5"/>
    <w:rsid w:val="00FE55F9"/>
    <w:rsid w:val="00FE66E7"/>
    <w:rsid w:val="00FE672D"/>
    <w:rsid w:val="00FE7158"/>
    <w:rsid w:val="00FF0336"/>
    <w:rsid w:val="00FF2C25"/>
    <w:rsid w:val="00FF498B"/>
    <w:rsid w:val="0A760450"/>
    <w:rsid w:val="0C91DE2E"/>
    <w:rsid w:val="19C13AAE"/>
    <w:rsid w:val="2127F038"/>
    <w:rsid w:val="2C6FB6F8"/>
    <w:rsid w:val="38F639CB"/>
    <w:rsid w:val="440CEACF"/>
    <w:rsid w:val="4FCA32D0"/>
    <w:rsid w:val="532DEAE0"/>
    <w:rsid w:val="5D89E90B"/>
    <w:rsid w:val="67E86D84"/>
    <w:rsid w:val="7468B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2DCD65"/>
  <w15:chartTrackingRefBased/>
  <w15:docId w15:val="{197DCE0B-5B55-420C-A567-ECCBD8D4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5E21"/>
    <w:pPr>
      <w:ind w:left="720"/>
      <w:contextualSpacing/>
    </w:pPr>
  </w:style>
  <w:style w:type="table" w:styleId="Grilledutableau">
    <w:name w:val="Table Grid"/>
    <w:basedOn w:val="TableauNormal"/>
    <w:uiPriority w:val="59"/>
    <w:rsid w:val="00E3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03B4C"/>
    <w:pPr>
      <w:spacing w:after="0" w:line="240" w:lineRule="auto"/>
      <w:ind w:left="1440" w:hanging="720"/>
      <w:jc w:val="both"/>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rsid w:val="00F03B4C"/>
    <w:rPr>
      <w:rFonts w:ascii="Times New Roman" w:eastAsia="Times New Roman" w:hAnsi="Times New Roman" w:cs="Times New Roman"/>
      <w:sz w:val="24"/>
      <w:szCs w:val="20"/>
      <w:lang w:val="fr-CA"/>
    </w:rPr>
  </w:style>
  <w:style w:type="paragraph" w:styleId="En-tte">
    <w:name w:val="header"/>
    <w:basedOn w:val="Normal"/>
    <w:link w:val="En-tteCar"/>
    <w:uiPriority w:val="99"/>
    <w:unhideWhenUsed/>
    <w:rsid w:val="00D14223"/>
    <w:pPr>
      <w:tabs>
        <w:tab w:val="center" w:pos="4680"/>
        <w:tab w:val="right" w:pos="9360"/>
      </w:tabs>
      <w:spacing w:after="0" w:line="240" w:lineRule="auto"/>
    </w:pPr>
  </w:style>
  <w:style w:type="character" w:customStyle="1" w:styleId="En-tteCar">
    <w:name w:val="En-tête Car"/>
    <w:basedOn w:val="Policepardfaut"/>
    <w:link w:val="En-tte"/>
    <w:uiPriority w:val="99"/>
    <w:rsid w:val="00D14223"/>
  </w:style>
  <w:style w:type="paragraph" w:styleId="Pieddepage">
    <w:name w:val="footer"/>
    <w:basedOn w:val="Normal"/>
    <w:link w:val="PieddepageCar"/>
    <w:uiPriority w:val="99"/>
    <w:unhideWhenUsed/>
    <w:rsid w:val="00D1422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14223"/>
  </w:style>
  <w:style w:type="paragraph" w:styleId="Textedebulles">
    <w:name w:val="Balloon Text"/>
    <w:basedOn w:val="Normal"/>
    <w:link w:val="TextedebullesCar"/>
    <w:uiPriority w:val="99"/>
    <w:semiHidden/>
    <w:unhideWhenUsed/>
    <w:rsid w:val="005468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8F9"/>
    <w:rPr>
      <w:rFonts w:ascii="Segoe UI" w:hAnsi="Segoe UI" w:cs="Segoe UI"/>
      <w:sz w:val="18"/>
      <w:szCs w:val="18"/>
    </w:rPr>
  </w:style>
  <w:style w:type="character" w:styleId="Marquedecommentaire">
    <w:name w:val="annotation reference"/>
    <w:basedOn w:val="Policepardfaut"/>
    <w:semiHidden/>
    <w:unhideWhenUsed/>
    <w:rsid w:val="003079CF"/>
    <w:rPr>
      <w:sz w:val="16"/>
      <w:szCs w:val="16"/>
    </w:rPr>
  </w:style>
  <w:style w:type="paragraph" w:styleId="Commentaire">
    <w:name w:val="annotation text"/>
    <w:basedOn w:val="Normal"/>
    <w:link w:val="CommentaireCar"/>
    <w:semiHidden/>
    <w:unhideWhenUsed/>
    <w:rsid w:val="003079CF"/>
    <w:pPr>
      <w:spacing w:line="240" w:lineRule="auto"/>
    </w:pPr>
    <w:rPr>
      <w:sz w:val="20"/>
      <w:szCs w:val="20"/>
    </w:rPr>
  </w:style>
  <w:style w:type="character" w:customStyle="1" w:styleId="CommentaireCar">
    <w:name w:val="Commentaire Car"/>
    <w:basedOn w:val="Policepardfaut"/>
    <w:link w:val="Commentaire"/>
    <w:semiHidden/>
    <w:rsid w:val="003079CF"/>
    <w:rPr>
      <w:sz w:val="20"/>
      <w:szCs w:val="20"/>
    </w:rPr>
  </w:style>
  <w:style w:type="paragraph" w:styleId="Objetducommentaire">
    <w:name w:val="annotation subject"/>
    <w:basedOn w:val="Commentaire"/>
    <w:next w:val="Commentaire"/>
    <w:link w:val="ObjetducommentaireCar"/>
    <w:uiPriority w:val="99"/>
    <w:semiHidden/>
    <w:unhideWhenUsed/>
    <w:rsid w:val="003079CF"/>
    <w:rPr>
      <w:b/>
      <w:bCs/>
    </w:rPr>
  </w:style>
  <w:style w:type="character" w:customStyle="1" w:styleId="ObjetducommentaireCar">
    <w:name w:val="Objet du commentaire Car"/>
    <w:basedOn w:val="CommentaireCar"/>
    <w:link w:val="Objetducommentaire"/>
    <w:uiPriority w:val="99"/>
    <w:semiHidden/>
    <w:rsid w:val="003079CF"/>
    <w:rPr>
      <w:b/>
      <w:bCs/>
      <w:sz w:val="20"/>
      <w:szCs w:val="20"/>
    </w:rPr>
  </w:style>
  <w:style w:type="paragraph" w:styleId="Notedebasdepage">
    <w:name w:val="footnote text"/>
    <w:basedOn w:val="Normal"/>
    <w:link w:val="NotedebasdepageCar"/>
    <w:semiHidden/>
    <w:rsid w:val="002D44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2D442F"/>
    <w:rPr>
      <w:rFonts w:ascii="Times New Roman" w:eastAsia="Times New Roman" w:hAnsi="Times New Roman" w:cs="Times New Roman"/>
      <w:sz w:val="20"/>
      <w:szCs w:val="20"/>
    </w:rPr>
  </w:style>
  <w:style w:type="character" w:styleId="Appelnotedebasdep">
    <w:name w:val="footnote reference"/>
    <w:semiHidden/>
    <w:rsid w:val="002D442F"/>
    <w:rPr>
      <w:vertAlign w:val="superscript"/>
    </w:rPr>
  </w:style>
  <w:style w:type="paragraph" w:styleId="Corpsdetexte">
    <w:name w:val="Body Text"/>
    <w:basedOn w:val="Normal"/>
    <w:link w:val="CorpsdetexteCar"/>
    <w:uiPriority w:val="99"/>
    <w:semiHidden/>
    <w:unhideWhenUsed/>
    <w:rsid w:val="005F125C"/>
    <w:pPr>
      <w:spacing w:after="120"/>
    </w:pPr>
  </w:style>
  <w:style w:type="character" w:customStyle="1" w:styleId="CorpsdetexteCar">
    <w:name w:val="Corps de texte Car"/>
    <w:basedOn w:val="Policepardfaut"/>
    <w:link w:val="Corpsdetexte"/>
    <w:uiPriority w:val="99"/>
    <w:semiHidden/>
    <w:rsid w:val="005F125C"/>
  </w:style>
  <w:style w:type="paragraph" w:styleId="Retraitcorpsdetexte3">
    <w:name w:val="Body Text Indent 3"/>
    <w:basedOn w:val="Normal"/>
    <w:link w:val="Retraitcorpsdetexte3Car"/>
    <w:uiPriority w:val="99"/>
    <w:semiHidden/>
    <w:unhideWhenUsed/>
    <w:rsid w:val="009466D7"/>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9466D7"/>
    <w:rPr>
      <w:sz w:val="16"/>
      <w:szCs w:val="16"/>
    </w:rPr>
  </w:style>
  <w:style w:type="paragraph" w:styleId="Rvision">
    <w:name w:val="Revision"/>
    <w:hidden/>
    <w:uiPriority w:val="99"/>
    <w:semiHidden/>
    <w:rsid w:val="00A22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736">
      <w:bodyDiv w:val="1"/>
      <w:marLeft w:val="0"/>
      <w:marRight w:val="0"/>
      <w:marTop w:val="0"/>
      <w:marBottom w:val="0"/>
      <w:divBdr>
        <w:top w:val="none" w:sz="0" w:space="0" w:color="auto"/>
        <w:left w:val="none" w:sz="0" w:space="0" w:color="auto"/>
        <w:bottom w:val="none" w:sz="0" w:space="0" w:color="auto"/>
        <w:right w:val="none" w:sz="0" w:space="0" w:color="auto"/>
      </w:divBdr>
    </w:div>
    <w:div w:id="214122947">
      <w:bodyDiv w:val="1"/>
      <w:marLeft w:val="0"/>
      <w:marRight w:val="0"/>
      <w:marTop w:val="0"/>
      <w:marBottom w:val="0"/>
      <w:divBdr>
        <w:top w:val="none" w:sz="0" w:space="0" w:color="auto"/>
        <w:left w:val="none" w:sz="0" w:space="0" w:color="auto"/>
        <w:bottom w:val="none" w:sz="0" w:space="0" w:color="auto"/>
        <w:right w:val="none" w:sz="0" w:space="0" w:color="auto"/>
      </w:divBdr>
    </w:div>
    <w:div w:id="218782669">
      <w:bodyDiv w:val="1"/>
      <w:marLeft w:val="0"/>
      <w:marRight w:val="0"/>
      <w:marTop w:val="0"/>
      <w:marBottom w:val="0"/>
      <w:divBdr>
        <w:top w:val="none" w:sz="0" w:space="0" w:color="auto"/>
        <w:left w:val="none" w:sz="0" w:space="0" w:color="auto"/>
        <w:bottom w:val="none" w:sz="0" w:space="0" w:color="auto"/>
        <w:right w:val="none" w:sz="0" w:space="0" w:color="auto"/>
      </w:divBdr>
    </w:div>
    <w:div w:id="395247826">
      <w:bodyDiv w:val="1"/>
      <w:marLeft w:val="0"/>
      <w:marRight w:val="0"/>
      <w:marTop w:val="0"/>
      <w:marBottom w:val="0"/>
      <w:divBdr>
        <w:top w:val="none" w:sz="0" w:space="0" w:color="auto"/>
        <w:left w:val="none" w:sz="0" w:space="0" w:color="auto"/>
        <w:bottom w:val="none" w:sz="0" w:space="0" w:color="auto"/>
        <w:right w:val="none" w:sz="0" w:space="0" w:color="auto"/>
      </w:divBdr>
    </w:div>
    <w:div w:id="484014294">
      <w:bodyDiv w:val="1"/>
      <w:marLeft w:val="0"/>
      <w:marRight w:val="0"/>
      <w:marTop w:val="0"/>
      <w:marBottom w:val="0"/>
      <w:divBdr>
        <w:top w:val="none" w:sz="0" w:space="0" w:color="auto"/>
        <w:left w:val="none" w:sz="0" w:space="0" w:color="auto"/>
        <w:bottom w:val="none" w:sz="0" w:space="0" w:color="auto"/>
        <w:right w:val="none" w:sz="0" w:space="0" w:color="auto"/>
      </w:divBdr>
    </w:div>
    <w:div w:id="808782959">
      <w:bodyDiv w:val="1"/>
      <w:marLeft w:val="0"/>
      <w:marRight w:val="0"/>
      <w:marTop w:val="0"/>
      <w:marBottom w:val="0"/>
      <w:divBdr>
        <w:top w:val="none" w:sz="0" w:space="0" w:color="auto"/>
        <w:left w:val="none" w:sz="0" w:space="0" w:color="auto"/>
        <w:bottom w:val="none" w:sz="0" w:space="0" w:color="auto"/>
        <w:right w:val="none" w:sz="0" w:space="0" w:color="auto"/>
      </w:divBdr>
    </w:div>
    <w:div w:id="978919844">
      <w:bodyDiv w:val="1"/>
      <w:marLeft w:val="0"/>
      <w:marRight w:val="0"/>
      <w:marTop w:val="0"/>
      <w:marBottom w:val="0"/>
      <w:divBdr>
        <w:top w:val="none" w:sz="0" w:space="0" w:color="auto"/>
        <w:left w:val="none" w:sz="0" w:space="0" w:color="auto"/>
        <w:bottom w:val="none" w:sz="0" w:space="0" w:color="auto"/>
        <w:right w:val="none" w:sz="0" w:space="0" w:color="auto"/>
      </w:divBdr>
    </w:div>
    <w:div w:id="1281954950">
      <w:bodyDiv w:val="1"/>
      <w:marLeft w:val="0"/>
      <w:marRight w:val="0"/>
      <w:marTop w:val="0"/>
      <w:marBottom w:val="0"/>
      <w:divBdr>
        <w:top w:val="none" w:sz="0" w:space="0" w:color="auto"/>
        <w:left w:val="none" w:sz="0" w:space="0" w:color="auto"/>
        <w:bottom w:val="none" w:sz="0" w:space="0" w:color="auto"/>
        <w:right w:val="none" w:sz="0" w:space="0" w:color="auto"/>
      </w:divBdr>
    </w:div>
    <w:div w:id="1301379042">
      <w:bodyDiv w:val="1"/>
      <w:marLeft w:val="0"/>
      <w:marRight w:val="0"/>
      <w:marTop w:val="0"/>
      <w:marBottom w:val="0"/>
      <w:divBdr>
        <w:top w:val="none" w:sz="0" w:space="0" w:color="auto"/>
        <w:left w:val="none" w:sz="0" w:space="0" w:color="auto"/>
        <w:bottom w:val="none" w:sz="0" w:space="0" w:color="auto"/>
        <w:right w:val="none" w:sz="0" w:space="0" w:color="auto"/>
      </w:divBdr>
    </w:div>
    <w:div w:id="1532766982">
      <w:bodyDiv w:val="1"/>
      <w:marLeft w:val="0"/>
      <w:marRight w:val="0"/>
      <w:marTop w:val="0"/>
      <w:marBottom w:val="0"/>
      <w:divBdr>
        <w:top w:val="none" w:sz="0" w:space="0" w:color="auto"/>
        <w:left w:val="none" w:sz="0" w:space="0" w:color="auto"/>
        <w:bottom w:val="none" w:sz="0" w:space="0" w:color="auto"/>
        <w:right w:val="none" w:sz="0" w:space="0" w:color="auto"/>
      </w:divBdr>
    </w:div>
    <w:div w:id="1533222318">
      <w:bodyDiv w:val="1"/>
      <w:marLeft w:val="0"/>
      <w:marRight w:val="0"/>
      <w:marTop w:val="0"/>
      <w:marBottom w:val="0"/>
      <w:divBdr>
        <w:top w:val="none" w:sz="0" w:space="0" w:color="auto"/>
        <w:left w:val="none" w:sz="0" w:space="0" w:color="auto"/>
        <w:bottom w:val="none" w:sz="0" w:space="0" w:color="auto"/>
        <w:right w:val="none" w:sz="0" w:space="0" w:color="auto"/>
      </w:divBdr>
    </w:div>
    <w:div w:id="1705399006">
      <w:bodyDiv w:val="1"/>
      <w:marLeft w:val="0"/>
      <w:marRight w:val="0"/>
      <w:marTop w:val="0"/>
      <w:marBottom w:val="0"/>
      <w:divBdr>
        <w:top w:val="none" w:sz="0" w:space="0" w:color="auto"/>
        <w:left w:val="none" w:sz="0" w:space="0" w:color="auto"/>
        <w:bottom w:val="none" w:sz="0" w:space="0" w:color="auto"/>
        <w:right w:val="none" w:sz="0" w:space="0" w:color="auto"/>
      </w:divBdr>
    </w:div>
    <w:div w:id="2003697834">
      <w:bodyDiv w:val="1"/>
      <w:marLeft w:val="0"/>
      <w:marRight w:val="0"/>
      <w:marTop w:val="0"/>
      <w:marBottom w:val="0"/>
      <w:divBdr>
        <w:top w:val="none" w:sz="0" w:space="0" w:color="auto"/>
        <w:left w:val="none" w:sz="0" w:space="0" w:color="auto"/>
        <w:bottom w:val="none" w:sz="0" w:space="0" w:color="auto"/>
        <w:right w:val="none" w:sz="0" w:space="0" w:color="auto"/>
      </w:divBdr>
    </w:div>
    <w:div w:id="21414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A8BD712CBAB44FB2D3B7382DBC3B33" ma:contentTypeVersion="13" ma:contentTypeDescription="Create a new document." ma:contentTypeScope="" ma:versionID="422e45d9dd19f592bd4fd16856ee6a08">
  <xsd:schema xmlns:xsd="http://www.w3.org/2001/XMLSchema" xmlns:xs="http://www.w3.org/2001/XMLSchema" xmlns:p="http://schemas.microsoft.com/office/2006/metadata/properties" xmlns:ns3="0d5fa3eb-ddc3-4ea1-ae1a-9e71e8a85935" xmlns:ns4="8a740e6c-e425-4182-af41-1a358554da84" targetNamespace="http://schemas.microsoft.com/office/2006/metadata/properties" ma:root="true" ma:fieldsID="9047a1debbbfc1d9d8036d3b041d9887" ns3:_="" ns4:_="">
    <xsd:import namespace="0d5fa3eb-ddc3-4ea1-ae1a-9e71e8a85935"/>
    <xsd:import namespace="8a740e6c-e425-4182-af41-1a358554da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fa3eb-ddc3-4ea1-ae1a-9e71e8a8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40e6c-e425-4182-af41-1a358554d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B8808-76C2-4110-B5A1-599C1F5C6DE3}">
  <ds:schemaRefs>
    <ds:schemaRef ds:uri="http://schemas.openxmlformats.org/officeDocument/2006/bibliography"/>
  </ds:schemaRefs>
</ds:datastoreItem>
</file>

<file path=customXml/itemProps2.xml><?xml version="1.0" encoding="utf-8"?>
<ds:datastoreItem xmlns:ds="http://schemas.openxmlformats.org/officeDocument/2006/customXml" ds:itemID="{96FFADEF-ADB8-497E-A473-97D743F48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fa3eb-ddc3-4ea1-ae1a-9e71e8a85935"/>
    <ds:schemaRef ds:uri="8a740e6c-e425-4182-af41-1a358554d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708A5-DEC0-464B-AA1F-CB869F4027F1}">
  <ds:schemaRefs>
    <ds:schemaRef ds:uri="http://schemas.microsoft.com/sharepoint/v3/contenttype/forms"/>
  </ds:schemaRefs>
</ds:datastoreItem>
</file>

<file path=customXml/itemProps4.xml><?xml version="1.0" encoding="utf-8"?>
<ds:datastoreItem xmlns:ds="http://schemas.openxmlformats.org/officeDocument/2006/customXml" ds:itemID="{62C2C6D5-39FC-486D-8FE1-F77330FB63D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a740e6c-e425-4182-af41-1a358554da84"/>
    <ds:schemaRef ds:uri="http://schemas.microsoft.com/office/2006/documentManagement/types"/>
    <ds:schemaRef ds:uri="0d5fa3eb-ddc3-4ea1-ae1a-9e71e8a859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739</Words>
  <Characters>4065</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Services technologiques, YVR</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Demner</dc:creator>
  <cp:keywords/>
  <dc:description/>
  <cp:lastModifiedBy>Gabriel Marmol</cp:lastModifiedBy>
  <cp:revision>6</cp:revision>
  <dcterms:created xsi:type="dcterms:W3CDTF">2024-10-21T20:17:00Z</dcterms:created>
  <dcterms:modified xsi:type="dcterms:W3CDTF">2024-10-23T16:38:00Z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0x01010069A8BD712CBAB44FB2D3B7382DBC3B33</vt:lpwstr>
  </property>
</Properties>
</file>